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2E" w:rsidRDefault="00D46974">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kern w:val="0"/>
          <w:sz w:val="24"/>
        </w:rPr>
        <w:t>证券代码：</w:t>
      </w:r>
      <w:r>
        <w:rPr>
          <w:rFonts w:asciiTheme="minorEastAsia" w:eastAsiaTheme="minorEastAsia" w:hAnsiTheme="minorEastAsia" w:cstheme="minorEastAsia" w:hint="eastAsia"/>
          <w:kern w:val="0"/>
          <w:sz w:val="24"/>
        </w:rPr>
        <w:t>000957</w:t>
      </w:r>
      <w:r>
        <w:rPr>
          <w:rFonts w:asciiTheme="minorEastAsia" w:eastAsiaTheme="minorEastAsia" w:hAnsiTheme="minorEastAsia" w:cstheme="minorEastAsia" w:hint="eastAsia"/>
          <w:kern w:val="0"/>
          <w:sz w:val="24"/>
        </w:rPr>
        <w:tab/>
        <w:t xml:space="preserve">         </w:t>
      </w:r>
      <w:r>
        <w:rPr>
          <w:rFonts w:asciiTheme="minorEastAsia" w:eastAsiaTheme="minorEastAsia" w:hAnsiTheme="minorEastAsia" w:cstheme="minorEastAsia" w:hint="eastAsia"/>
          <w:kern w:val="0"/>
          <w:sz w:val="24"/>
        </w:rPr>
        <w:t>证券简称：中通客车</w:t>
      </w:r>
      <w:r>
        <w:rPr>
          <w:rFonts w:asciiTheme="minorEastAsia" w:eastAsiaTheme="minorEastAsia" w:hAnsiTheme="minorEastAsia" w:cstheme="minorEastAsia" w:hint="eastAsia"/>
          <w:kern w:val="0"/>
          <w:sz w:val="24"/>
        </w:rPr>
        <w:tab/>
        <w:t xml:space="preserve">   </w:t>
      </w:r>
      <w:r>
        <w:rPr>
          <w:rFonts w:asciiTheme="minorEastAsia" w:eastAsiaTheme="minorEastAsia" w:hAnsiTheme="minorEastAsia" w:cstheme="minorEastAsia" w:hint="eastAsia"/>
          <w:kern w:val="0"/>
          <w:sz w:val="24"/>
        </w:rPr>
        <w:tab/>
        <w:t xml:space="preserve">     </w:t>
      </w:r>
      <w:r>
        <w:rPr>
          <w:rFonts w:asciiTheme="minorEastAsia" w:eastAsiaTheme="minorEastAsia" w:hAnsiTheme="minorEastAsia" w:cstheme="minorEastAsia" w:hint="eastAsia"/>
          <w:kern w:val="0"/>
          <w:sz w:val="24"/>
        </w:rPr>
        <w:t>编号：</w:t>
      </w:r>
      <w:r>
        <w:rPr>
          <w:rFonts w:asciiTheme="minorEastAsia" w:eastAsiaTheme="minorEastAsia" w:hAnsiTheme="minorEastAsia" w:cstheme="minorEastAsia" w:hint="eastAsia"/>
          <w:kern w:val="0"/>
          <w:sz w:val="24"/>
        </w:rPr>
        <w:t>2017</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007</w:t>
      </w:r>
    </w:p>
    <w:p w:rsidR="00C25F2E" w:rsidRDefault="00D46974">
      <w:pPr>
        <w:spacing w:line="360" w:lineRule="auto"/>
        <w:jc w:val="center"/>
        <w:rPr>
          <w:rFonts w:ascii="宋体" w:hAnsi="宋体"/>
          <w:b/>
          <w:bCs/>
          <w:sz w:val="30"/>
          <w:szCs w:val="30"/>
        </w:rPr>
      </w:pPr>
      <w:r>
        <w:rPr>
          <w:rFonts w:ascii="宋体" w:hAnsi="宋体" w:hint="eastAsia"/>
          <w:b/>
          <w:bCs/>
          <w:sz w:val="30"/>
          <w:szCs w:val="30"/>
        </w:rPr>
        <w:t>中通客车控股股份有限公司</w:t>
      </w:r>
    </w:p>
    <w:p w:rsidR="00C25F2E" w:rsidRDefault="00D46974">
      <w:pPr>
        <w:spacing w:line="360" w:lineRule="auto"/>
        <w:jc w:val="center"/>
        <w:rPr>
          <w:rFonts w:ascii="宋体" w:hAnsi="宋体"/>
          <w:b/>
          <w:bCs/>
          <w:sz w:val="30"/>
          <w:szCs w:val="30"/>
        </w:rPr>
      </w:pPr>
      <w:r>
        <w:rPr>
          <w:rFonts w:ascii="宋体" w:hAnsi="宋体" w:hint="eastAsia"/>
          <w:b/>
          <w:bCs/>
          <w:sz w:val="30"/>
          <w:szCs w:val="30"/>
        </w:rPr>
        <w:t>九届二次监事会决议公告</w:t>
      </w:r>
    </w:p>
    <w:p w:rsidR="00C25F2E" w:rsidRDefault="00D46974">
      <w:pPr>
        <w:widowControl/>
        <w:spacing w:line="360" w:lineRule="auto"/>
        <w:ind w:firstLineChars="200" w:firstLine="480"/>
        <w:jc w:val="left"/>
        <w:rPr>
          <w:color w:val="000000"/>
          <w:kern w:val="0"/>
          <w:sz w:val="24"/>
        </w:rPr>
      </w:pPr>
      <w:r>
        <w:rPr>
          <w:rFonts w:hAnsi="宋体"/>
          <w:sz w:val="24"/>
        </w:rPr>
        <w:t>公司第</w:t>
      </w:r>
      <w:r>
        <w:rPr>
          <w:rFonts w:hAnsi="宋体" w:hint="eastAsia"/>
          <w:sz w:val="24"/>
        </w:rPr>
        <w:t>九</w:t>
      </w:r>
      <w:r>
        <w:rPr>
          <w:rFonts w:hAnsi="宋体"/>
          <w:sz w:val="24"/>
        </w:rPr>
        <w:t>届</w:t>
      </w:r>
      <w:r>
        <w:rPr>
          <w:rFonts w:hAnsi="宋体" w:hint="eastAsia"/>
          <w:sz w:val="24"/>
        </w:rPr>
        <w:t>二</w:t>
      </w:r>
      <w:r>
        <w:rPr>
          <w:rFonts w:hAnsi="宋体"/>
          <w:sz w:val="24"/>
        </w:rPr>
        <w:t>次监事会会议通知于</w:t>
      </w:r>
      <w:r>
        <w:rPr>
          <w:sz w:val="24"/>
        </w:rPr>
        <w:t>201</w:t>
      </w:r>
      <w:r>
        <w:rPr>
          <w:rFonts w:hint="eastAsia"/>
          <w:sz w:val="24"/>
        </w:rPr>
        <w:t>7</w:t>
      </w:r>
      <w:r>
        <w:rPr>
          <w:rFonts w:hAnsi="宋体"/>
          <w:sz w:val="24"/>
        </w:rPr>
        <w:t>年</w:t>
      </w:r>
      <w:r>
        <w:rPr>
          <w:sz w:val="24"/>
        </w:rPr>
        <w:t>4</w:t>
      </w:r>
      <w:r>
        <w:rPr>
          <w:rFonts w:hAnsi="宋体"/>
          <w:sz w:val="24"/>
        </w:rPr>
        <w:t>月</w:t>
      </w:r>
      <w:r>
        <w:rPr>
          <w:rFonts w:hint="eastAsia"/>
          <w:sz w:val="24"/>
        </w:rPr>
        <w:t>16</w:t>
      </w:r>
      <w:r>
        <w:rPr>
          <w:rFonts w:hAnsi="宋体"/>
          <w:sz w:val="24"/>
        </w:rPr>
        <w:t>日以电子邮件及传真的方式发出，</w:t>
      </w:r>
      <w:r>
        <w:rPr>
          <w:sz w:val="24"/>
        </w:rPr>
        <w:t>会议于</w:t>
      </w:r>
      <w:r>
        <w:rPr>
          <w:color w:val="000000"/>
          <w:kern w:val="0"/>
          <w:sz w:val="24"/>
          <w:szCs w:val="28"/>
        </w:rPr>
        <w:t>201</w:t>
      </w:r>
      <w:r>
        <w:rPr>
          <w:rFonts w:hint="eastAsia"/>
          <w:color w:val="000000"/>
          <w:kern w:val="0"/>
          <w:sz w:val="24"/>
          <w:szCs w:val="28"/>
        </w:rPr>
        <w:t>7</w:t>
      </w:r>
      <w:r>
        <w:rPr>
          <w:rFonts w:hAnsi="宋体"/>
          <w:color w:val="000000"/>
          <w:kern w:val="0"/>
          <w:sz w:val="24"/>
          <w:szCs w:val="28"/>
        </w:rPr>
        <w:t>年</w:t>
      </w:r>
      <w:r>
        <w:rPr>
          <w:kern w:val="0"/>
          <w:sz w:val="24"/>
          <w:szCs w:val="28"/>
        </w:rPr>
        <w:t>4</w:t>
      </w:r>
      <w:r>
        <w:rPr>
          <w:rFonts w:hAnsi="宋体"/>
          <w:kern w:val="0"/>
          <w:sz w:val="24"/>
          <w:szCs w:val="28"/>
        </w:rPr>
        <w:t>月</w:t>
      </w:r>
      <w:r>
        <w:rPr>
          <w:kern w:val="0"/>
          <w:sz w:val="24"/>
          <w:szCs w:val="28"/>
        </w:rPr>
        <w:t>2</w:t>
      </w:r>
      <w:r>
        <w:rPr>
          <w:rFonts w:hint="eastAsia"/>
          <w:kern w:val="0"/>
          <w:sz w:val="24"/>
          <w:szCs w:val="28"/>
        </w:rPr>
        <w:t>6</w:t>
      </w:r>
      <w:r>
        <w:rPr>
          <w:rFonts w:hAnsi="宋体"/>
          <w:kern w:val="0"/>
          <w:sz w:val="24"/>
          <w:szCs w:val="28"/>
        </w:rPr>
        <w:t>日</w:t>
      </w:r>
      <w:r>
        <w:rPr>
          <w:rFonts w:hAnsi="宋体"/>
          <w:color w:val="000000"/>
          <w:kern w:val="0"/>
          <w:sz w:val="24"/>
          <w:szCs w:val="28"/>
        </w:rPr>
        <w:t>在公司会议室召开。会议应到会监事</w:t>
      </w:r>
      <w:r>
        <w:rPr>
          <w:color w:val="000000"/>
          <w:kern w:val="0"/>
          <w:sz w:val="24"/>
          <w:szCs w:val="28"/>
        </w:rPr>
        <w:t>3</w:t>
      </w:r>
      <w:r>
        <w:rPr>
          <w:rFonts w:hAnsi="宋体"/>
          <w:color w:val="000000"/>
          <w:kern w:val="0"/>
          <w:sz w:val="24"/>
          <w:szCs w:val="28"/>
        </w:rPr>
        <w:t>人，实际到会监事</w:t>
      </w:r>
      <w:r>
        <w:rPr>
          <w:kern w:val="0"/>
          <w:sz w:val="24"/>
          <w:szCs w:val="28"/>
        </w:rPr>
        <w:t>3</w:t>
      </w:r>
      <w:r>
        <w:rPr>
          <w:rFonts w:hAnsi="宋体"/>
          <w:kern w:val="0"/>
          <w:sz w:val="24"/>
          <w:szCs w:val="28"/>
        </w:rPr>
        <w:t>人</w:t>
      </w:r>
      <w:r>
        <w:rPr>
          <w:rFonts w:hAnsi="宋体"/>
          <w:color w:val="000000"/>
          <w:kern w:val="0"/>
          <w:sz w:val="24"/>
          <w:szCs w:val="28"/>
        </w:rPr>
        <w:t>，</w:t>
      </w:r>
      <w:r>
        <w:rPr>
          <w:rFonts w:hAnsi="宋体"/>
          <w:color w:val="000000"/>
          <w:kern w:val="0"/>
          <w:sz w:val="24"/>
        </w:rPr>
        <w:t>会议的召开符合《公司法》及《公司章程》的规定，会议审议并通过了如下议案：</w:t>
      </w:r>
    </w:p>
    <w:p w:rsidR="00C25F2E" w:rsidRDefault="00D46974">
      <w:pPr>
        <w:spacing w:line="360" w:lineRule="auto"/>
        <w:ind w:firstLineChars="200" w:firstLine="480"/>
        <w:rPr>
          <w:sz w:val="24"/>
        </w:rPr>
      </w:pPr>
      <w:r>
        <w:rPr>
          <w:rFonts w:hAnsi="宋体"/>
          <w:sz w:val="24"/>
        </w:rPr>
        <w:t>一、会议以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票弃权，审议通过了《公司</w:t>
      </w:r>
      <w:r>
        <w:rPr>
          <w:sz w:val="24"/>
        </w:rPr>
        <w:t>201</w:t>
      </w:r>
      <w:r>
        <w:rPr>
          <w:rFonts w:hint="eastAsia"/>
          <w:sz w:val="24"/>
        </w:rPr>
        <w:t>6</w:t>
      </w:r>
      <w:r>
        <w:rPr>
          <w:rFonts w:hAnsi="宋体"/>
          <w:sz w:val="24"/>
        </w:rPr>
        <w:t>年</w:t>
      </w:r>
      <w:r>
        <w:rPr>
          <w:rFonts w:hAnsi="宋体" w:hint="eastAsia"/>
          <w:sz w:val="24"/>
        </w:rPr>
        <w:t>度</w:t>
      </w:r>
      <w:r>
        <w:rPr>
          <w:rFonts w:hAnsi="宋体"/>
          <w:sz w:val="24"/>
        </w:rPr>
        <w:t>监事会工作报告》；</w:t>
      </w:r>
    </w:p>
    <w:p w:rsidR="00C25F2E" w:rsidRDefault="00D46974">
      <w:pPr>
        <w:spacing w:line="360" w:lineRule="auto"/>
        <w:ind w:firstLineChars="200" w:firstLine="480"/>
        <w:rPr>
          <w:sz w:val="24"/>
        </w:rPr>
      </w:pPr>
      <w:r>
        <w:rPr>
          <w:rFonts w:hAnsi="宋体"/>
          <w:sz w:val="24"/>
        </w:rPr>
        <w:t>本议案尚需提交公司股东大会审议</w:t>
      </w:r>
    </w:p>
    <w:p w:rsidR="00C25F2E" w:rsidRDefault="00D46974">
      <w:pPr>
        <w:spacing w:line="360" w:lineRule="auto"/>
        <w:ind w:firstLineChars="200" w:firstLine="480"/>
        <w:rPr>
          <w:sz w:val="24"/>
        </w:rPr>
      </w:pPr>
      <w:r>
        <w:rPr>
          <w:rFonts w:hAnsi="宋体"/>
          <w:sz w:val="24"/>
        </w:rPr>
        <w:t>二、会议以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票弃权，审议通过了《公司</w:t>
      </w:r>
      <w:r>
        <w:rPr>
          <w:sz w:val="24"/>
        </w:rPr>
        <w:t>201</w:t>
      </w:r>
      <w:r>
        <w:rPr>
          <w:rFonts w:hint="eastAsia"/>
          <w:sz w:val="24"/>
        </w:rPr>
        <w:t>6</w:t>
      </w:r>
      <w:r>
        <w:rPr>
          <w:rFonts w:hAnsi="宋体"/>
          <w:sz w:val="24"/>
        </w:rPr>
        <w:t>年度报告及摘要》；</w:t>
      </w:r>
    </w:p>
    <w:p w:rsidR="00C25F2E" w:rsidRDefault="00D46974">
      <w:pPr>
        <w:spacing w:line="360" w:lineRule="auto"/>
        <w:ind w:firstLineChars="200" w:firstLine="480"/>
        <w:rPr>
          <w:sz w:val="24"/>
        </w:rPr>
      </w:pPr>
      <w:r>
        <w:rPr>
          <w:rFonts w:hAnsi="宋体"/>
          <w:sz w:val="24"/>
        </w:rPr>
        <w:t>本议案尚需提交公司股东大会审议</w:t>
      </w:r>
    </w:p>
    <w:p w:rsidR="00C25F2E" w:rsidRDefault="00D46974">
      <w:pPr>
        <w:spacing w:line="360" w:lineRule="auto"/>
        <w:ind w:firstLineChars="200" w:firstLine="480"/>
        <w:rPr>
          <w:sz w:val="24"/>
        </w:rPr>
      </w:pPr>
      <w:r>
        <w:rPr>
          <w:rFonts w:hAnsi="宋体"/>
          <w:sz w:val="24"/>
        </w:rPr>
        <w:t>三、会议以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票弃权，审议通过了《公司</w:t>
      </w:r>
      <w:r>
        <w:rPr>
          <w:sz w:val="24"/>
        </w:rPr>
        <w:t>201</w:t>
      </w:r>
      <w:r>
        <w:rPr>
          <w:rFonts w:hint="eastAsia"/>
          <w:sz w:val="24"/>
        </w:rPr>
        <w:t>6</w:t>
      </w:r>
      <w:r>
        <w:rPr>
          <w:rFonts w:hAnsi="宋体"/>
          <w:sz w:val="24"/>
        </w:rPr>
        <w:t>年度财务决算报告》；</w:t>
      </w:r>
    </w:p>
    <w:p w:rsidR="00C25F2E" w:rsidRDefault="00D46974">
      <w:pPr>
        <w:spacing w:line="360" w:lineRule="auto"/>
        <w:ind w:firstLineChars="200" w:firstLine="480"/>
        <w:rPr>
          <w:sz w:val="24"/>
        </w:rPr>
      </w:pPr>
      <w:r>
        <w:rPr>
          <w:rFonts w:hAnsi="宋体"/>
          <w:sz w:val="24"/>
        </w:rPr>
        <w:t>本议案尚需提交公司股东大会审议</w:t>
      </w:r>
    </w:p>
    <w:p w:rsidR="00C25F2E" w:rsidRDefault="00D46974">
      <w:pPr>
        <w:spacing w:line="360" w:lineRule="auto"/>
        <w:ind w:firstLineChars="200" w:firstLine="480"/>
        <w:rPr>
          <w:sz w:val="24"/>
        </w:rPr>
      </w:pPr>
      <w:r>
        <w:rPr>
          <w:rFonts w:hAnsi="宋体"/>
          <w:sz w:val="24"/>
        </w:rPr>
        <w:t>四、会议以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票弃权，审议通过了《关于公司</w:t>
      </w:r>
      <w:r>
        <w:rPr>
          <w:sz w:val="24"/>
        </w:rPr>
        <w:t>201</w:t>
      </w:r>
      <w:r>
        <w:rPr>
          <w:rFonts w:hint="eastAsia"/>
          <w:sz w:val="24"/>
        </w:rPr>
        <w:t>6</w:t>
      </w:r>
      <w:r>
        <w:rPr>
          <w:rFonts w:hAnsi="宋体"/>
          <w:sz w:val="24"/>
        </w:rPr>
        <w:t>年度报告的审核意见》；</w:t>
      </w:r>
    </w:p>
    <w:p w:rsidR="00C25F2E" w:rsidRDefault="00D46974">
      <w:pPr>
        <w:spacing w:line="360" w:lineRule="auto"/>
        <w:ind w:firstLineChars="200" w:firstLine="480"/>
        <w:rPr>
          <w:sz w:val="24"/>
        </w:rPr>
      </w:pPr>
      <w:r>
        <w:rPr>
          <w:rFonts w:hAnsi="宋体"/>
          <w:sz w:val="24"/>
        </w:rPr>
        <w:t>公司</w:t>
      </w:r>
      <w:r>
        <w:rPr>
          <w:sz w:val="24"/>
        </w:rPr>
        <w:t>201</w:t>
      </w:r>
      <w:r>
        <w:rPr>
          <w:rFonts w:hint="eastAsia"/>
          <w:sz w:val="24"/>
        </w:rPr>
        <w:t>6</w:t>
      </w:r>
      <w:r>
        <w:rPr>
          <w:rFonts w:hAnsi="宋体"/>
          <w:sz w:val="24"/>
        </w:rPr>
        <w:t>年年度报告客观、真实地反映了公司本年度的财务状况和经营成果；</w:t>
      </w:r>
      <w:proofErr w:type="gramStart"/>
      <w:r>
        <w:rPr>
          <w:rFonts w:hAnsi="宋体"/>
          <w:sz w:val="24"/>
        </w:rPr>
        <w:t>经信永中和</w:t>
      </w:r>
      <w:proofErr w:type="gramEnd"/>
      <w:r>
        <w:rPr>
          <w:rFonts w:hAnsi="宋体"/>
          <w:sz w:val="24"/>
        </w:rPr>
        <w:t>会计师事务所</w:t>
      </w:r>
      <w:r>
        <w:rPr>
          <w:rFonts w:hAnsi="宋体" w:hint="eastAsia"/>
          <w:sz w:val="24"/>
        </w:rPr>
        <w:t>（特殊普通合伙）</w:t>
      </w:r>
      <w:r>
        <w:rPr>
          <w:rFonts w:hAnsi="宋体"/>
          <w:sz w:val="24"/>
        </w:rPr>
        <w:t>审计的《中通客车控股股份有限公司</w:t>
      </w:r>
      <w:r>
        <w:rPr>
          <w:sz w:val="24"/>
        </w:rPr>
        <w:t>201</w:t>
      </w:r>
      <w:r>
        <w:rPr>
          <w:rFonts w:hint="eastAsia"/>
          <w:sz w:val="24"/>
        </w:rPr>
        <w:t>6</w:t>
      </w:r>
      <w:r>
        <w:rPr>
          <w:rFonts w:hAnsi="宋体"/>
          <w:sz w:val="24"/>
        </w:rPr>
        <w:t>年度审计报告》在所有重大方面公允地反</w:t>
      </w:r>
      <w:r>
        <w:rPr>
          <w:rFonts w:hAnsi="宋体"/>
          <w:sz w:val="24"/>
        </w:rPr>
        <w:t>映了公司的财务状况，经营成果和现金流动情况。</w:t>
      </w:r>
    </w:p>
    <w:p w:rsidR="00C25F2E" w:rsidRDefault="00D46974">
      <w:pPr>
        <w:spacing w:line="360" w:lineRule="auto"/>
        <w:ind w:firstLineChars="200" w:firstLine="480"/>
        <w:rPr>
          <w:sz w:val="24"/>
        </w:rPr>
      </w:pPr>
      <w:r>
        <w:rPr>
          <w:rFonts w:hAnsi="宋体"/>
          <w:sz w:val="24"/>
        </w:rPr>
        <w:t>五、会议以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w:t>
      </w:r>
      <w:r>
        <w:rPr>
          <w:sz w:val="24"/>
        </w:rPr>
        <w:t>201</w:t>
      </w:r>
      <w:r>
        <w:rPr>
          <w:rFonts w:hint="eastAsia"/>
          <w:sz w:val="24"/>
        </w:rPr>
        <w:t>6</w:t>
      </w:r>
      <w:r>
        <w:rPr>
          <w:rFonts w:hAnsi="宋体"/>
          <w:sz w:val="24"/>
        </w:rPr>
        <w:t>年公司内部控制自我评价报告》。</w:t>
      </w:r>
    </w:p>
    <w:p w:rsidR="00C25F2E" w:rsidRDefault="00D46974">
      <w:pPr>
        <w:spacing w:line="360" w:lineRule="auto"/>
        <w:ind w:firstLineChars="200" w:firstLine="480"/>
        <w:rPr>
          <w:kern w:val="0"/>
          <w:sz w:val="24"/>
        </w:rPr>
      </w:pPr>
      <w:r>
        <w:rPr>
          <w:rFonts w:hAnsi="宋体"/>
          <w:kern w:val="0"/>
          <w:sz w:val="24"/>
        </w:rPr>
        <w:t>监事会认为：公司根据有关规定，按照自身的实际情况，已基本建立健全了覆盖公司各环节的内部控制制度，保证了公司业务活动的正常进行，保护了公司资产的安全和完整。</w:t>
      </w:r>
    </w:p>
    <w:p w:rsidR="00C25F2E" w:rsidRDefault="00D46974">
      <w:pPr>
        <w:spacing w:line="360" w:lineRule="auto"/>
        <w:ind w:firstLineChars="200" w:firstLine="480"/>
        <w:rPr>
          <w:sz w:val="24"/>
        </w:rPr>
      </w:pPr>
      <w:r>
        <w:rPr>
          <w:rFonts w:hAnsi="宋体"/>
          <w:kern w:val="0"/>
          <w:sz w:val="24"/>
        </w:rPr>
        <w:t>六、</w:t>
      </w:r>
      <w:r>
        <w:rPr>
          <w:rFonts w:hAnsi="宋体"/>
          <w:sz w:val="24"/>
        </w:rPr>
        <w:t>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票弃权，审议通过了公司《</w:t>
      </w:r>
      <w:r>
        <w:rPr>
          <w:rFonts w:hint="eastAsia"/>
          <w:sz w:val="24"/>
        </w:rPr>
        <w:t>关于会计估计变更的议案</w:t>
      </w:r>
      <w:r>
        <w:rPr>
          <w:rFonts w:hAnsi="宋体"/>
          <w:sz w:val="24"/>
        </w:rPr>
        <w:t>》。</w:t>
      </w:r>
    </w:p>
    <w:p w:rsidR="00C25F2E" w:rsidRDefault="00D46974">
      <w:pPr>
        <w:pStyle w:val="Default"/>
        <w:snapToGrid w:val="0"/>
        <w:spacing w:line="360" w:lineRule="auto"/>
        <w:ind w:firstLineChars="200" w:firstLine="480"/>
        <w:rPr>
          <w:rFonts w:asciiTheme="minorEastAsia" w:eastAsiaTheme="minorEastAsia" w:hAnsiTheme="minorEastAsia" w:cs="Arial"/>
          <w:color w:val="2B2B2B"/>
          <w:shd w:val="clear" w:color="auto" w:fill="FFFFFF"/>
        </w:rPr>
      </w:pPr>
      <w:r>
        <w:rPr>
          <w:rFonts w:asciiTheme="minorEastAsia" w:eastAsiaTheme="minorEastAsia" w:hAnsiTheme="minorEastAsia" w:hint="eastAsia"/>
        </w:rPr>
        <w:lastRenderedPageBreak/>
        <w:t>同意公司将国内新能源纯电动客车售后服务费用计提比例从</w:t>
      </w:r>
      <w:r>
        <w:rPr>
          <w:rFonts w:asciiTheme="minorEastAsia" w:eastAsiaTheme="minorEastAsia" w:hAnsiTheme="minorEastAsia" w:hint="eastAsia"/>
        </w:rPr>
        <w:t>4%</w:t>
      </w:r>
      <w:r>
        <w:rPr>
          <w:rFonts w:asciiTheme="minorEastAsia" w:eastAsiaTheme="minorEastAsia" w:hAnsiTheme="minorEastAsia" w:hint="eastAsia"/>
        </w:rPr>
        <w:t>变更至</w:t>
      </w:r>
      <w:r>
        <w:rPr>
          <w:rFonts w:asciiTheme="minorEastAsia" w:eastAsiaTheme="minorEastAsia" w:hAnsiTheme="minorEastAsia" w:hint="eastAsia"/>
        </w:rPr>
        <w:t>2%</w:t>
      </w:r>
      <w:r>
        <w:rPr>
          <w:rFonts w:asciiTheme="minorEastAsia" w:eastAsiaTheme="minorEastAsia" w:hAnsiTheme="minorEastAsia" w:hint="eastAsia"/>
        </w:rPr>
        <w:t>；将海外市场售后服务费用计提比例从</w:t>
      </w:r>
      <w:r>
        <w:rPr>
          <w:rFonts w:asciiTheme="minorEastAsia" w:eastAsiaTheme="minorEastAsia" w:hAnsiTheme="minorEastAsia" w:hint="eastAsia"/>
        </w:rPr>
        <w:t>1%</w:t>
      </w:r>
      <w:r>
        <w:rPr>
          <w:rFonts w:asciiTheme="minorEastAsia" w:eastAsiaTheme="minorEastAsia" w:hAnsiTheme="minorEastAsia" w:hint="eastAsia"/>
        </w:rPr>
        <w:t>变更至</w:t>
      </w:r>
      <w:r>
        <w:rPr>
          <w:rFonts w:asciiTheme="minorEastAsia" w:eastAsiaTheme="minorEastAsia" w:hAnsiTheme="minorEastAsia" w:hint="eastAsia"/>
        </w:rPr>
        <w:t>2.5%</w:t>
      </w:r>
      <w:r>
        <w:rPr>
          <w:rFonts w:asciiTheme="minorEastAsia" w:eastAsiaTheme="minorEastAsia" w:hAnsiTheme="minorEastAsia" w:hint="eastAsia"/>
        </w:rPr>
        <w:t>。认为此次变更符合公司实际情况，</w:t>
      </w:r>
      <w:r>
        <w:rPr>
          <w:rFonts w:asciiTheme="minorEastAsia" w:eastAsiaTheme="minorEastAsia" w:hAnsiTheme="minorEastAsia" w:cs="Arial" w:hint="eastAsia"/>
          <w:color w:val="2B2B2B"/>
          <w:shd w:val="clear" w:color="auto" w:fill="FFFFFF"/>
        </w:rPr>
        <w:t>能够更加客观公允地反映公司的财务状况和经营成果。</w:t>
      </w:r>
      <w:r>
        <w:rPr>
          <w:rFonts w:asciiTheme="minorEastAsia" w:eastAsiaTheme="minorEastAsia" w:hAnsiTheme="minorEastAsia" w:hint="eastAsia"/>
        </w:rPr>
        <w:t>本次会计估计变更对公司以往各期财务状况和经营成果不会产生影响。</w:t>
      </w:r>
      <w:r>
        <w:rPr>
          <w:rFonts w:hAnsi="宋体" w:hint="eastAsia"/>
        </w:rPr>
        <w:t xml:space="preserve"> </w:t>
      </w:r>
    </w:p>
    <w:p w:rsidR="00C25F2E" w:rsidRDefault="00D46974">
      <w:pPr>
        <w:spacing w:line="360" w:lineRule="auto"/>
        <w:ind w:firstLineChars="200" w:firstLine="480"/>
        <w:rPr>
          <w:rFonts w:hAnsi="宋体"/>
          <w:sz w:val="24"/>
        </w:rPr>
      </w:pPr>
      <w:r>
        <w:rPr>
          <w:rFonts w:eastAsiaTheme="minorEastAsia" w:hAnsiTheme="minorEastAsia"/>
          <w:sz w:val="24"/>
        </w:rPr>
        <w:t>七、</w:t>
      </w:r>
      <w:r>
        <w:rPr>
          <w:rFonts w:hAnsi="宋体"/>
          <w:sz w:val="24"/>
        </w:rPr>
        <w:t>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w:t>
      </w:r>
      <w:r>
        <w:rPr>
          <w:rFonts w:asciiTheme="minorEastAsia" w:hAnsiTheme="minorEastAsia" w:hint="eastAsia"/>
          <w:sz w:val="24"/>
        </w:rPr>
        <w:t>关于计提资产减值准备及预计负债的议案</w:t>
      </w:r>
      <w:r>
        <w:rPr>
          <w:rFonts w:hAnsi="宋体"/>
          <w:sz w:val="24"/>
        </w:rPr>
        <w:t>》</w:t>
      </w:r>
      <w:r>
        <w:rPr>
          <w:rFonts w:hAnsi="宋体" w:hint="eastAsia"/>
          <w:sz w:val="24"/>
        </w:rPr>
        <w:t>。</w:t>
      </w:r>
    </w:p>
    <w:p w:rsidR="00C25F2E" w:rsidRDefault="00D46974">
      <w:pPr>
        <w:widowControl/>
        <w:spacing w:line="360" w:lineRule="auto"/>
        <w:ind w:firstLineChars="200" w:firstLine="480"/>
        <w:jc w:val="left"/>
        <w:rPr>
          <w:rFonts w:asciiTheme="minorEastAsia" w:eastAsiaTheme="minorEastAsia" w:hAnsiTheme="minorEastAsia" w:cs="Arial"/>
          <w:kern w:val="0"/>
          <w:sz w:val="24"/>
        </w:rPr>
      </w:pPr>
      <w:r>
        <w:rPr>
          <w:rFonts w:asciiTheme="minorEastAsia" w:eastAsiaTheme="minorEastAsia" w:hAnsiTheme="minorEastAsia" w:cs="Arial"/>
          <w:kern w:val="0"/>
          <w:sz w:val="24"/>
        </w:rPr>
        <w:t>按照《企业会计准则》等有关规定，结合公司实际情况，公司</w:t>
      </w:r>
      <w:r>
        <w:rPr>
          <w:rFonts w:asciiTheme="minorEastAsia" w:eastAsiaTheme="minorEastAsia" w:hAnsiTheme="minorEastAsia" w:cs="Courier New"/>
          <w:kern w:val="0"/>
          <w:sz w:val="24"/>
        </w:rPr>
        <w:t>2016</w:t>
      </w:r>
      <w:r>
        <w:rPr>
          <w:rFonts w:asciiTheme="minorEastAsia" w:eastAsiaTheme="minorEastAsia" w:hAnsiTheme="minorEastAsia" w:cs="Arial"/>
          <w:kern w:val="0"/>
          <w:sz w:val="24"/>
        </w:rPr>
        <w:t>年度拟计提资产减值准备</w:t>
      </w:r>
      <w:r>
        <w:rPr>
          <w:rFonts w:asciiTheme="minorEastAsia" w:eastAsiaTheme="minorEastAsia" w:hAnsiTheme="minorEastAsia" w:hint="eastAsia"/>
          <w:sz w:val="24"/>
        </w:rPr>
        <w:t>7,797.44</w:t>
      </w:r>
      <w:r>
        <w:rPr>
          <w:rFonts w:asciiTheme="minorEastAsia" w:eastAsiaTheme="minorEastAsia" w:hAnsiTheme="minorEastAsia" w:cs="Arial"/>
          <w:kern w:val="0"/>
          <w:sz w:val="24"/>
        </w:rPr>
        <w:t>万元，计提预计负债</w:t>
      </w:r>
      <w:r>
        <w:rPr>
          <w:rFonts w:asciiTheme="minorEastAsia" w:eastAsiaTheme="minorEastAsia" w:hAnsiTheme="minorEastAsia" w:cs="宋体" w:hint="eastAsia"/>
          <w:color w:val="000000"/>
          <w:kern w:val="0"/>
          <w:sz w:val="24"/>
        </w:rPr>
        <w:t>8,403.24</w:t>
      </w:r>
      <w:r>
        <w:rPr>
          <w:rFonts w:asciiTheme="minorEastAsia" w:eastAsiaTheme="minorEastAsia" w:hAnsiTheme="minorEastAsia" w:cs="Arial"/>
          <w:kern w:val="0"/>
          <w:sz w:val="24"/>
        </w:rPr>
        <w:t>万元，本次计提对本年</w:t>
      </w:r>
      <w:r>
        <w:rPr>
          <w:rFonts w:asciiTheme="minorEastAsia" w:eastAsiaTheme="minorEastAsia" w:hAnsiTheme="minorEastAsia" w:cs="Arial"/>
          <w:kern w:val="0"/>
          <w:sz w:val="24"/>
        </w:rPr>
        <w:t>度净利润和所有者权益的影响金额为</w:t>
      </w:r>
      <w:r>
        <w:rPr>
          <w:rFonts w:asciiTheme="minorEastAsia" w:eastAsiaTheme="minorEastAsia" w:hAnsiTheme="minorEastAsia" w:hint="eastAsia"/>
          <w:sz w:val="24"/>
        </w:rPr>
        <w:t>13,520.73</w:t>
      </w:r>
      <w:r>
        <w:rPr>
          <w:rFonts w:asciiTheme="minorEastAsia" w:eastAsiaTheme="minorEastAsia" w:hAnsiTheme="minorEastAsia" w:cs="Arial"/>
          <w:kern w:val="0"/>
          <w:sz w:val="24"/>
        </w:rPr>
        <w:t>万元。</w:t>
      </w:r>
    </w:p>
    <w:p w:rsidR="00C25F2E" w:rsidRDefault="00D46974">
      <w:pPr>
        <w:spacing w:line="360" w:lineRule="auto"/>
        <w:ind w:firstLineChars="200" w:firstLine="480"/>
        <w:rPr>
          <w:rFonts w:hAnsi="宋体"/>
          <w:sz w:val="24"/>
        </w:rPr>
      </w:pPr>
      <w:r>
        <w:rPr>
          <w:rFonts w:asciiTheme="minorEastAsia" w:hAnsiTheme="minorEastAsia" w:hint="eastAsia"/>
          <w:sz w:val="24"/>
        </w:rPr>
        <w:t>八、</w:t>
      </w:r>
      <w:r>
        <w:rPr>
          <w:rFonts w:hAnsi="宋体"/>
          <w:sz w:val="24"/>
        </w:rPr>
        <w:t>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w:t>
      </w:r>
      <w:r>
        <w:rPr>
          <w:rFonts w:asciiTheme="minorEastAsia" w:hAnsiTheme="minorEastAsia" w:hint="eastAsia"/>
          <w:sz w:val="24"/>
        </w:rPr>
        <w:t>公司</w:t>
      </w:r>
      <w:r>
        <w:rPr>
          <w:rFonts w:asciiTheme="minorEastAsia" w:hAnsiTheme="minorEastAsia" w:hint="eastAsia"/>
          <w:sz w:val="24"/>
        </w:rPr>
        <w:t>2017</w:t>
      </w:r>
      <w:r>
        <w:rPr>
          <w:rFonts w:asciiTheme="minorEastAsia" w:hAnsiTheme="minorEastAsia" w:hint="eastAsia"/>
          <w:sz w:val="24"/>
        </w:rPr>
        <w:t>年第一季度报告</w:t>
      </w:r>
      <w:r>
        <w:rPr>
          <w:rFonts w:hAnsi="宋体"/>
          <w:sz w:val="24"/>
        </w:rPr>
        <w:t>》</w:t>
      </w:r>
    </w:p>
    <w:p w:rsidR="00C25F2E" w:rsidRDefault="00D46974">
      <w:pPr>
        <w:spacing w:line="360" w:lineRule="auto"/>
        <w:ind w:firstLineChars="200" w:firstLine="480"/>
        <w:rPr>
          <w:rFonts w:hAnsi="宋体"/>
          <w:sz w:val="24"/>
        </w:rPr>
      </w:pPr>
      <w:r>
        <w:rPr>
          <w:rFonts w:hAnsi="宋体" w:hint="eastAsia"/>
          <w:sz w:val="24"/>
        </w:rPr>
        <w:t>九、</w:t>
      </w:r>
      <w:r>
        <w:rPr>
          <w:rFonts w:hAnsi="宋体"/>
          <w:sz w:val="24"/>
        </w:rPr>
        <w:t>会议以</w:t>
      </w:r>
      <w:r>
        <w:rPr>
          <w:sz w:val="24"/>
        </w:rPr>
        <w:t>3</w:t>
      </w:r>
      <w:r>
        <w:rPr>
          <w:rFonts w:hAnsi="宋体"/>
          <w:sz w:val="24"/>
        </w:rPr>
        <w:t>票赞成，</w:t>
      </w:r>
      <w:r>
        <w:rPr>
          <w:sz w:val="24"/>
        </w:rPr>
        <w:t>0</w:t>
      </w:r>
      <w:r>
        <w:rPr>
          <w:rFonts w:hAnsi="宋体"/>
          <w:sz w:val="24"/>
        </w:rPr>
        <w:t>票反对，</w:t>
      </w:r>
      <w:r>
        <w:rPr>
          <w:sz w:val="24"/>
        </w:rPr>
        <w:t>0</w:t>
      </w:r>
      <w:r>
        <w:rPr>
          <w:rFonts w:hAnsi="宋体"/>
          <w:sz w:val="24"/>
        </w:rPr>
        <w:t>票弃权，审议通过了《</w:t>
      </w:r>
      <w:r>
        <w:rPr>
          <w:rFonts w:hAnsi="宋体" w:hint="eastAsia"/>
          <w:sz w:val="24"/>
        </w:rPr>
        <w:t>关于</w:t>
      </w:r>
      <w:r>
        <w:rPr>
          <w:rFonts w:asciiTheme="minorEastAsia" w:hAnsiTheme="minorEastAsia" w:hint="eastAsia"/>
          <w:sz w:val="24"/>
        </w:rPr>
        <w:t>公司</w:t>
      </w:r>
      <w:r>
        <w:rPr>
          <w:rFonts w:asciiTheme="minorEastAsia" w:hAnsiTheme="minorEastAsia" w:hint="eastAsia"/>
          <w:sz w:val="24"/>
        </w:rPr>
        <w:t>2017</w:t>
      </w:r>
      <w:r>
        <w:rPr>
          <w:rFonts w:asciiTheme="minorEastAsia" w:hAnsiTheme="minorEastAsia" w:hint="eastAsia"/>
          <w:sz w:val="24"/>
        </w:rPr>
        <w:t>年第一季度报告的审核意见</w:t>
      </w:r>
      <w:r>
        <w:rPr>
          <w:rFonts w:hAnsi="宋体"/>
          <w:sz w:val="24"/>
        </w:rPr>
        <w:t>》</w:t>
      </w:r>
    </w:p>
    <w:p w:rsidR="00C25F2E" w:rsidRDefault="00D46974">
      <w:pPr>
        <w:spacing w:line="360" w:lineRule="auto"/>
        <w:ind w:firstLineChars="200" w:firstLine="480"/>
        <w:rPr>
          <w:rFonts w:ascii="宋体" w:hAnsi="宋体"/>
          <w:sz w:val="24"/>
        </w:rPr>
      </w:pPr>
      <w:r>
        <w:rPr>
          <w:rFonts w:ascii="宋体" w:hAnsi="宋体" w:hint="eastAsia"/>
          <w:sz w:val="24"/>
        </w:rPr>
        <w:t>监事会认为：公司</w:t>
      </w:r>
      <w:r>
        <w:rPr>
          <w:rFonts w:ascii="宋体" w:hAnsi="宋体" w:hint="eastAsia"/>
          <w:sz w:val="24"/>
        </w:rPr>
        <w:t>2016</w:t>
      </w:r>
      <w:r>
        <w:rPr>
          <w:rFonts w:ascii="宋体" w:hAnsi="宋体" w:hint="eastAsia"/>
          <w:sz w:val="24"/>
        </w:rPr>
        <w:t>年第一季度报告客观、公允地反映了公司的财务状况和经营成果。</w:t>
      </w:r>
    </w:p>
    <w:p w:rsidR="00C25F2E" w:rsidRDefault="00D46974">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特此公告</w:t>
      </w:r>
    </w:p>
    <w:p w:rsidR="00C25F2E" w:rsidRDefault="00C25F2E">
      <w:pPr>
        <w:widowControl/>
        <w:spacing w:before="100" w:beforeAutospacing="1" w:after="100" w:afterAutospacing="1" w:line="360" w:lineRule="auto"/>
        <w:ind w:firstLineChars="2600" w:firstLine="6240"/>
        <w:jc w:val="left"/>
        <w:rPr>
          <w:color w:val="000000"/>
          <w:kern w:val="0"/>
          <w:sz w:val="24"/>
        </w:rPr>
      </w:pPr>
    </w:p>
    <w:p w:rsidR="00C25F2E" w:rsidRDefault="00D46974">
      <w:pPr>
        <w:widowControl/>
        <w:spacing w:before="100" w:beforeAutospacing="1" w:after="100" w:afterAutospacing="1" w:line="360" w:lineRule="auto"/>
        <w:ind w:firstLineChars="2600" w:firstLine="6240"/>
        <w:jc w:val="left"/>
      </w:pPr>
      <w:r>
        <w:rPr>
          <w:color w:val="000000"/>
          <w:kern w:val="0"/>
          <w:sz w:val="24"/>
        </w:rPr>
        <w:t>201</w:t>
      </w:r>
      <w:r>
        <w:rPr>
          <w:rFonts w:hint="eastAsia"/>
          <w:color w:val="000000"/>
          <w:kern w:val="0"/>
          <w:sz w:val="24"/>
        </w:rPr>
        <w:t>7</w:t>
      </w:r>
      <w:r>
        <w:rPr>
          <w:rFonts w:hAnsi="宋体"/>
          <w:color w:val="000000"/>
          <w:kern w:val="0"/>
          <w:sz w:val="24"/>
        </w:rPr>
        <w:t>年</w:t>
      </w:r>
      <w:r>
        <w:rPr>
          <w:color w:val="000000"/>
          <w:kern w:val="0"/>
          <w:sz w:val="24"/>
        </w:rPr>
        <w:t>4</w:t>
      </w:r>
      <w:r>
        <w:rPr>
          <w:rFonts w:hAnsi="宋体"/>
          <w:color w:val="000000"/>
          <w:kern w:val="0"/>
          <w:sz w:val="24"/>
        </w:rPr>
        <w:t>月</w:t>
      </w:r>
      <w:r>
        <w:rPr>
          <w:color w:val="000000"/>
          <w:kern w:val="0"/>
          <w:sz w:val="24"/>
        </w:rPr>
        <w:t>2</w:t>
      </w:r>
      <w:r>
        <w:rPr>
          <w:rFonts w:hint="eastAsia"/>
          <w:color w:val="000000"/>
          <w:kern w:val="0"/>
          <w:sz w:val="24"/>
        </w:rPr>
        <w:t>9</w:t>
      </w:r>
      <w:r>
        <w:rPr>
          <w:rFonts w:hAnsi="宋体"/>
          <w:color w:val="000000"/>
          <w:kern w:val="0"/>
          <w:sz w:val="24"/>
        </w:rPr>
        <w:t>日</w:t>
      </w:r>
    </w:p>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D46974">
      <w:pPr>
        <w:pStyle w:val="a5"/>
        <w:snapToGrid w:val="0"/>
        <w:spacing w:before="0" w:beforeAutospacing="0" w:after="0" w:afterAutospacing="0" w:line="360" w:lineRule="auto"/>
        <w:jc w:val="center"/>
        <w:rPr>
          <w:b/>
          <w:bCs/>
          <w:sz w:val="28"/>
          <w:szCs w:val="18"/>
        </w:rPr>
      </w:pPr>
      <w:r>
        <w:rPr>
          <w:rFonts w:hint="eastAsia"/>
          <w:szCs w:val="21"/>
        </w:rPr>
        <w:lastRenderedPageBreak/>
        <w:t>股票简称：中通客车</w:t>
      </w:r>
      <w:r>
        <w:rPr>
          <w:rFonts w:hint="eastAsia"/>
          <w:szCs w:val="21"/>
        </w:rPr>
        <w:t xml:space="preserve">            </w:t>
      </w:r>
      <w:r>
        <w:rPr>
          <w:rFonts w:hint="eastAsia"/>
          <w:szCs w:val="21"/>
        </w:rPr>
        <w:t>股票代码：</w:t>
      </w:r>
      <w:r>
        <w:rPr>
          <w:rFonts w:hint="eastAsia"/>
          <w:szCs w:val="21"/>
        </w:rPr>
        <w:t>000957</w:t>
      </w:r>
      <w:r>
        <w:rPr>
          <w:szCs w:val="21"/>
        </w:rPr>
        <w:t xml:space="preserve"> </w:t>
      </w:r>
      <w:r>
        <w:rPr>
          <w:rFonts w:hint="eastAsia"/>
          <w:szCs w:val="21"/>
        </w:rPr>
        <w:t xml:space="preserve">       </w:t>
      </w:r>
      <w:r>
        <w:rPr>
          <w:rFonts w:hint="eastAsia"/>
          <w:szCs w:val="21"/>
        </w:rPr>
        <w:t>公告编号</w:t>
      </w:r>
      <w:r>
        <w:rPr>
          <w:rFonts w:hint="eastAsia"/>
          <w:szCs w:val="21"/>
        </w:rPr>
        <w:t>:2017-017</w:t>
      </w:r>
    </w:p>
    <w:p w:rsidR="00C25F2E" w:rsidRDefault="00D46974">
      <w:pPr>
        <w:pStyle w:val="Default"/>
        <w:snapToGrid w:val="0"/>
        <w:spacing w:line="360" w:lineRule="auto"/>
        <w:jc w:val="center"/>
        <w:rPr>
          <w:rFonts w:hAnsi="宋体"/>
          <w:b/>
          <w:sz w:val="30"/>
          <w:szCs w:val="30"/>
        </w:rPr>
      </w:pPr>
      <w:r>
        <w:rPr>
          <w:rFonts w:hAnsi="宋体" w:hint="eastAsia"/>
          <w:b/>
          <w:sz w:val="30"/>
          <w:szCs w:val="30"/>
        </w:rPr>
        <w:t>中通客车控股股份有限公司</w:t>
      </w:r>
    </w:p>
    <w:p w:rsidR="00C25F2E" w:rsidRDefault="00D46974">
      <w:pPr>
        <w:pStyle w:val="Default"/>
        <w:snapToGrid w:val="0"/>
        <w:spacing w:line="360" w:lineRule="auto"/>
        <w:jc w:val="center"/>
        <w:rPr>
          <w:rFonts w:hAnsi="宋体"/>
          <w:b/>
          <w:sz w:val="30"/>
          <w:szCs w:val="30"/>
        </w:rPr>
      </w:pPr>
      <w:r>
        <w:rPr>
          <w:rFonts w:hAnsi="宋体" w:hint="eastAsia"/>
          <w:b/>
          <w:sz w:val="30"/>
          <w:szCs w:val="30"/>
        </w:rPr>
        <w:t>关于会计估计变更的公告</w:t>
      </w:r>
    </w:p>
    <w:p w:rsidR="00C25F2E" w:rsidRDefault="00D46974">
      <w:pPr>
        <w:pStyle w:val="a5"/>
        <w:snapToGrid w:val="0"/>
        <w:spacing w:before="0" w:beforeAutospacing="0" w:after="0" w:afterAutospacing="0" w:line="360" w:lineRule="auto"/>
        <w:ind w:firstLine="480"/>
        <w:rPr>
          <w:rFonts w:ascii="仿宋_GB2312" w:eastAsia="仿宋_GB2312"/>
          <w:szCs w:val="18"/>
        </w:rPr>
      </w:pPr>
      <w:r>
        <w:rPr>
          <w:rFonts w:ascii="仿宋_GB2312" w:eastAsia="仿宋_GB2312" w:hint="eastAsia"/>
          <w:szCs w:val="18"/>
        </w:rPr>
        <w:t>本公司及董事会全体成员保证公告内容的真实、准确和完整，对公告的虚假记载、误导性陈述或者重大遗漏负连带责任。</w:t>
      </w:r>
    </w:p>
    <w:p w:rsidR="00C25F2E" w:rsidRDefault="00D46974">
      <w:pPr>
        <w:autoSpaceDE w:val="0"/>
        <w:autoSpaceDN w:val="0"/>
        <w:adjustRightInd w:val="0"/>
        <w:spacing w:line="360" w:lineRule="auto"/>
        <w:jc w:val="left"/>
        <w:rPr>
          <w:rFonts w:ascii="宋体" w:hAns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中通客车控股股份有限公司（以下简称“公司”）于</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hint="eastAsia"/>
          <w:color w:val="000000"/>
          <w:kern w:val="0"/>
          <w:sz w:val="24"/>
        </w:rPr>
        <w:t>年</w:t>
      </w:r>
      <w:r>
        <w:rPr>
          <w:rFonts w:ascii="宋体" w:hAnsi="宋体" w:cs="宋体" w:hint="eastAsia"/>
          <w:color w:val="000000"/>
          <w:kern w:val="0"/>
          <w:sz w:val="24"/>
        </w:rPr>
        <w:t>4</w:t>
      </w:r>
      <w:r>
        <w:rPr>
          <w:rFonts w:ascii="宋体" w:hAnsi="宋体" w:cs="宋体" w:hint="eastAsia"/>
          <w:color w:val="000000"/>
          <w:kern w:val="0"/>
          <w:sz w:val="24"/>
        </w:rPr>
        <w:t>月</w:t>
      </w:r>
      <w:r>
        <w:rPr>
          <w:rFonts w:ascii="宋体" w:hAnsi="宋体" w:cs="宋体"/>
          <w:color w:val="000000"/>
          <w:kern w:val="0"/>
          <w:sz w:val="24"/>
        </w:rPr>
        <w:t>2</w:t>
      </w:r>
      <w:r>
        <w:rPr>
          <w:rFonts w:ascii="宋体" w:hAnsi="宋体" w:cs="宋体" w:hint="eastAsia"/>
          <w:color w:val="000000"/>
          <w:kern w:val="0"/>
          <w:sz w:val="24"/>
        </w:rPr>
        <w:t>6</w:t>
      </w:r>
      <w:r>
        <w:rPr>
          <w:rFonts w:ascii="宋体" w:hAnsi="宋体" w:cs="宋体" w:hint="eastAsia"/>
          <w:color w:val="000000"/>
          <w:kern w:val="0"/>
          <w:sz w:val="24"/>
        </w:rPr>
        <w:t>日召开公司第九届二次董事会会议，审议通过了《关于会计估计变更的议案》，本次会计政策及会计估计变更不需提交股东大会审议，具体情况如下：</w:t>
      </w:r>
    </w:p>
    <w:p w:rsidR="00C25F2E" w:rsidRDefault="00D46974">
      <w:pPr>
        <w:pStyle w:val="Default"/>
        <w:snapToGrid w:val="0"/>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一、概述</w:t>
      </w:r>
    </w:p>
    <w:p w:rsidR="00C25F2E" w:rsidRDefault="00D46974">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根据国家相关要求，结合公司实际，经公司九届二次董事会、九届二次监事会审议通过，公司将国内新能源纯电动客车售后服务费用计提比例从</w:t>
      </w:r>
      <w:r>
        <w:rPr>
          <w:rFonts w:asciiTheme="minorEastAsia" w:eastAsiaTheme="minorEastAsia" w:hAnsiTheme="minorEastAsia" w:hint="eastAsia"/>
        </w:rPr>
        <w:t>4%</w:t>
      </w:r>
      <w:r>
        <w:rPr>
          <w:rFonts w:asciiTheme="minorEastAsia" w:eastAsiaTheme="minorEastAsia" w:hAnsiTheme="minorEastAsia" w:hint="eastAsia"/>
        </w:rPr>
        <w:t>变更至</w:t>
      </w:r>
      <w:r>
        <w:rPr>
          <w:rFonts w:asciiTheme="minorEastAsia" w:eastAsiaTheme="minorEastAsia" w:hAnsiTheme="minorEastAsia" w:hint="eastAsia"/>
        </w:rPr>
        <w:t>2%</w:t>
      </w:r>
      <w:r>
        <w:rPr>
          <w:rFonts w:asciiTheme="minorEastAsia" w:eastAsiaTheme="minorEastAsia" w:hAnsiTheme="minorEastAsia" w:hint="eastAsia"/>
        </w:rPr>
        <w:t>；将海外市场售后服务费用计提比例从</w:t>
      </w:r>
      <w:r>
        <w:rPr>
          <w:rFonts w:asciiTheme="minorEastAsia" w:eastAsiaTheme="minorEastAsia" w:hAnsiTheme="minorEastAsia" w:hint="eastAsia"/>
        </w:rPr>
        <w:t>1%</w:t>
      </w:r>
      <w:r>
        <w:rPr>
          <w:rFonts w:asciiTheme="minorEastAsia" w:eastAsiaTheme="minorEastAsia" w:hAnsiTheme="minorEastAsia" w:hint="eastAsia"/>
        </w:rPr>
        <w:t>变更至</w:t>
      </w:r>
      <w:r>
        <w:rPr>
          <w:rFonts w:asciiTheme="minorEastAsia" w:eastAsiaTheme="minorEastAsia" w:hAnsiTheme="minorEastAsia" w:hint="eastAsia"/>
        </w:rPr>
        <w:t>2.5%</w:t>
      </w:r>
      <w:r>
        <w:rPr>
          <w:rFonts w:asciiTheme="minorEastAsia" w:eastAsiaTheme="minorEastAsia" w:hAnsiTheme="minorEastAsia" w:hint="eastAsia"/>
        </w:rPr>
        <w:t>。</w:t>
      </w:r>
    </w:p>
    <w:p w:rsidR="00C25F2E" w:rsidRDefault="00D46974">
      <w:pPr>
        <w:pStyle w:val="Default"/>
        <w:tabs>
          <w:tab w:val="left" w:pos="4080"/>
        </w:tabs>
        <w:snapToGrid w:val="0"/>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二、变更内容及原因</w:t>
      </w:r>
      <w:r>
        <w:rPr>
          <w:rFonts w:asciiTheme="minorEastAsia" w:eastAsiaTheme="minorEastAsia" w:hAnsiTheme="minorEastAsia"/>
          <w:b/>
        </w:rPr>
        <w:tab/>
      </w:r>
    </w:p>
    <w:p w:rsidR="00C25F2E" w:rsidRDefault="00D46974">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公司变更会计估计，将国内新能源纯电动客车售后服务费用计提比例从</w:t>
      </w:r>
      <w:r>
        <w:rPr>
          <w:rFonts w:asciiTheme="minorEastAsia" w:eastAsiaTheme="minorEastAsia" w:hAnsiTheme="minorEastAsia" w:hint="eastAsia"/>
        </w:rPr>
        <w:t>4%</w:t>
      </w:r>
      <w:r>
        <w:rPr>
          <w:rFonts w:asciiTheme="minorEastAsia" w:eastAsiaTheme="minorEastAsia" w:hAnsiTheme="minorEastAsia" w:hint="eastAsia"/>
        </w:rPr>
        <w:t>变更至</w:t>
      </w:r>
      <w:r>
        <w:rPr>
          <w:rFonts w:asciiTheme="minorEastAsia" w:eastAsiaTheme="minorEastAsia" w:hAnsiTheme="minorEastAsia" w:hint="eastAsia"/>
        </w:rPr>
        <w:t>2%</w:t>
      </w:r>
      <w:r>
        <w:rPr>
          <w:rFonts w:asciiTheme="minorEastAsia" w:eastAsiaTheme="minorEastAsia" w:hAnsiTheme="minorEastAsia" w:hint="eastAsia"/>
        </w:rPr>
        <w:t>；将海外市场售后服务费用计提比例从</w:t>
      </w:r>
      <w:r>
        <w:rPr>
          <w:rFonts w:asciiTheme="minorEastAsia" w:eastAsiaTheme="minorEastAsia" w:hAnsiTheme="minorEastAsia" w:hint="eastAsia"/>
        </w:rPr>
        <w:t>1%</w:t>
      </w:r>
      <w:r>
        <w:rPr>
          <w:rFonts w:asciiTheme="minorEastAsia" w:eastAsiaTheme="minorEastAsia" w:hAnsiTheme="minorEastAsia" w:hint="eastAsia"/>
        </w:rPr>
        <w:t>变更至</w:t>
      </w:r>
      <w:r>
        <w:rPr>
          <w:rFonts w:asciiTheme="minorEastAsia" w:eastAsiaTheme="minorEastAsia" w:hAnsiTheme="minorEastAsia" w:hint="eastAsia"/>
        </w:rPr>
        <w:t>2.5%</w:t>
      </w:r>
      <w:r>
        <w:rPr>
          <w:rFonts w:asciiTheme="minorEastAsia" w:eastAsiaTheme="minorEastAsia" w:hAnsiTheme="minorEastAsia" w:hint="eastAsia"/>
        </w:rPr>
        <w:t>，自</w:t>
      </w:r>
      <w:r>
        <w:rPr>
          <w:rFonts w:asciiTheme="minorEastAsia" w:eastAsiaTheme="minorEastAsia" w:hAnsiTheme="minorEastAsia" w:hint="eastAsia"/>
        </w:rPr>
        <w:t>2017</w:t>
      </w:r>
      <w:r>
        <w:rPr>
          <w:rFonts w:asciiTheme="minorEastAsia" w:eastAsiaTheme="minorEastAsia" w:hAnsiTheme="minorEastAsia" w:hint="eastAsia"/>
        </w:rPr>
        <w:t>年</w:t>
      </w:r>
      <w:r>
        <w:rPr>
          <w:rFonts w:asciiTheme="minorEastAsia" w:eastAsiaTheme="minorEastAsia" w:hAnsiTheme="minorEastAsia" w:hint="eastAsia"/>
        </w:rPr>
        <w:t>5</w:t>
      </w:r>
      <w:r>
        <w:rPr>
          <w:rFonts w:asciiTheme="minorEastAsia" w:eastAsiaTheme="minorEastAsia" w:hAnsiTheme="minorEastAsia" w:hint="eastAsia"/>
        </w:rPr>
        <w:t>月</w:t>
      </w:r>
      <w:r>
        <w:rPr>
          <w:rFonts w:asciiTheme="minorEastAsia" w:eastAsiaTheme="minorEastAsia" w:hAnsiTheme="minorEastAsia" w:hint="eastAsia"/>
        </w:rPr>
        <w:t>1</w:t>
      </w:r>
      <w:r>
        <w:rPr>
          <w:rFonts w:asciiTheme="minorEastAsia" w:eastAsiaTheme="minorEastAsia" w:hAnsiTheme="minorEastAsia" w:hint="eastAsia"/>
        </w:rPr>
        <w:t>日起适用。</w:t>
      </w:r>
    </w:p>
    <w:p w:rsidR="00C25F2E" w:rsidRDefault="00D46974">
      <w:pPr>
        <w:pStyle w:val="Default"/>
        <w:snapToGrid w:val="0"/>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变更原因如下：</w:t>
      </w:r>
    </w:p>
    <w:p w:rsidR="00C25F2E" w:rsidRDefault="00D46974">
      <w:pPr>
        <w:pStyle w:val="Default"/>
        <w:snapToGrid w:val="0"/>
        <w:spacing w:line="360" w:lineRule="auto"/>
        <w:ind w:firstLineChars="200" w:firstLine="480"/>
        <w:rPr>
          <w:rFonts w:asciiTheme="minorEastAsia" w:eastAsiaTheme="minorEastAsia" w:hAnsiTheme="minorEastAsia" w:cs="Arial"/>
          <w:color w:val="2B2B2B"/>
          <w:shd w:val="clear" w:color="auto" w:fill="FFFFFF"/>
        </w:rPr>
      </w:pPr>
      <w:r>
        <w:rPr>
          <w:rFonts w:asciiTheme="minorEastAsia" w:eastAsiaTheme="minorEastAsia" w:hAnsiTheme="minorEastAsia" w:cs="Arial" w:hint="eastAsia"/>
          <w:color w:val="2B2B2B"/>
          <w:shd w:val="clear" w:color="auto" w:fill="FFFFFF"/>
        </w:rPr>
        <w:t>1</w:t>
      </w:r>
      <w:r>
        <w:rPr>
          <w:rFonts w:asciiTheme="minorEastAsia" w:eastAsiaTheme="minorEastAsia" w:hAnsiTheme="minorEastAsia" w:cs="Arial" w:hint="eastAsia"/>
          <w:color w:val="2B2B2B"/>
          <w:shd w:val="clear" w:color="auto" w:fill="FFFFFF"/>
        </w:rPr>
        <w:t>、新能源纯电动客车结构较传统客车复杂，为保持公司的市场竞争力和客户满意度，针对新能源纯电动客车公司采取了和其他客车不</w:t>
      </w:r>
      <w:r>
        <w:rPr>
          <w:rFonts w:asciiTheme="minorEastAsia" w:eastAsiaTheme="minorEastAsia" w:hAnsiTheme="minorEastAsia" w:cs="Arial" w:hint="eastAsia"/>
          <w:color w:val="2B2B2B"/>
          <w:shd w:val="clear" w:color="auto" w:fill="FFFFFF"/>
        </w:rPr>
        <w:t>同的售后政策，特别是在动力电池等储能装置、驱动电机、电机控制器（以下简称“三电系统”）方面，公司</w:t>
      </w:r>
      <w:r>
        <w:rPr>
          <w:rFonts w:asciiTheme="minorEastAsia" w:eastAsiaTheme="minorEastAsia" w:hAnsiTheme="minorEastAsia" w:cs="Arial" w:hint="eastAsia"/>
          <w:color w:val="2B2B2B"/>
          <w:shd w:val="clear" w:color="auto" w:fill="FFFFFF"/>
        </w:rPr>
        <w:t>2016</w:t>
      </w:r>
      <w:r>
        <w:rPr>
          <w:rFonts w:asciiTheme="minorEastAsia" w:eastAsiaTheme="minorEastAsia" w:hAnsiTheme="minorEastAsia" w:cs="Arial" w:hint="eastAsia"/>
          <w:color w:val="2B2B2B"/>
          <w:shd w:val="clear" w:color="auto" w:fill="FFFFFF"/>
        </w:rPr>
        <w:t>年及以前向客户提供的质保政策优于主要供货商提供的质保政策，</w:t>
      </w:r>
      <w:r>
        <w:rPr>
          <w:rFonts w:asciiTheme="minorEastAsia" w:eastAsiaTheme="minorEastAsia" w:hAnsiTheme="minorEastAsia" w:cs="Arial" w:hint="eastAsia"/>
          <w:color w:val="2B2B2B"/>
          <w:shd w:val="clear" w:color="auto" w:fill="FFFFFF"/>
        </w:rPr>
        <w:t>2017</w:t>
      </w:r>
      <w:r>
        <w:rPr>
          <w:rFonts w:asciiTheme="minorEastAsia" w:eastAsiaTheme="minorEastAsia" w:hAnsiTheme="minorEastAsia" w:cs="Arial" w:hint="eastAsia"/>
          <w:color w:val="2B2B2B"/>
          <w:shd w:val="clear" w:color="auto" w:fill="FFFFFF"/>
        </w:rPr>
        <w:t>年相关质保政策已统一，相关售后服务费用将由供应商承担，相比以前年度公司承担的售后服务费用相应减少。</w:t>
      </w:r>
    </w:p>
    <w:p w:rsidR="00C25F2E" w:rsidRDefault="00D46974">
      <w:pPr>
        <w:pStyle w:val="Default"/>
        <w:snapToGrid w:val="0"/>
        <w:spacing w:line="360" w:lineRule="auto"/>
        <w:ind w:firstLineChars="200" w:firstLine="480"/>
        <w:rPr>
          <w:rFonts w:asciiTheme="minorEastAsia" w:eastAsiaTheme="minorEastAsia" w:hAnsiTheme="minorEastAsia" w:cs="Arial"/>
          <w:color w:val="2B2B2B"/>
          <w:shd w:val="clear" w:color="auto" w:fill="FFFFFF"/>
        </w:rPr>
      </w:pPr>
      <w:r>
        <w:rPr>
          <w:rFonts w:asciiTheme="minorEastAsia" w:eastAsiaTheme="minorEastAsia" w:hAnsiTheme="minorEastAsia" w:cs="Arial" w:hint="eastAsia"/>
          <w:color w:val="2B2B2B"/>
          <w:shd w:val="clear" w:color="auto" w:fill="FFFFFF"/>
        </w:rPr>
        <w:t>2</w:t>
      </w:r>
      <w:r>
        <w:rPr>
          <w:rFonts w:asciiTheme="minorEastAsia" w:eastAsiaTheme="minorEastAsia" w:hAnsiTheme="minorEastAsia" w:cs="Arial" w:hint="eastAsia"/>
          <w:color w:val="2B2B2B"/>
          <w:shd w:val="clear" w:color="auto" w:fill="FFFFFF"/>
        </w:rPr>
        <w:t>、随着公司纯电动客车技术的成熟，公司纯电动客车产品质量有了较大提升，仍按现行标准计提售后服务费用将超出公司未来提供售后服务费用的实际支出。</w:t>
      </w:r>
    </w:p>
    <w:p w:rsidR="00C25F2E" w:rsidRDefault="00D46974">
      <w:pPr>
        <w:pStyle w:val="Default"/>
        <w:snapToGrid w:val="0"/>
        <w:spacing w:line="360" w:lineRule="auto"/>
        <w:ind w:firstLineChars="200" w:firstLine="480"/>
        <w:rPr>
          <w:rFonts w:asciiTheme="minorEastAsia" w:eastAsiaTheme="minorEastAsia" w:hAnsiTheme="minorEastAsia" w:cs="Arial"/>
          <w:color w:val="2B2B2B"/>
          <w:shd w:val="clear" w:color="auto" w:fill="FFFFFF"/>
        </w:rPr>
      </w:pPr>
      <w:r>
        <w:rPr>
          <w:rFonts w:asciiTheme="minorEastAsia" w:eastAsiaTheme="minorEastAsia" w:hAnsiTheme="minorEastAsia" w:cs="Arial" w:hint="eastAsia"/>
          <w:color w:val="2B2B2B"/>
          <w:shd w:val="clear" w:color="auto" w:fill="FFFFFF"/>
        </w:rPr>
        <w:t>3</w:t>
      </w:r>
      <w:r>
        <w:rPr>
          <w:rFonts w:asciiTheme="minorEastAsia" w:eastAsiaTheme="minorEastAsia" w:hAnsiTheme="minorEastAsia" w:cs="Arial" w:hint="eastAsia"/>
          <w:color w:val="2B2B2B"/>
          <w:shd w:val="clear" w:color="auto" w:fill="FFFFFF"/>
        </w:rPr>
        <w:t>、为提升海外市场服务质量和保障力度，</w:t>
      </w:r>
      <w:r>
        <w:rPr>
          <w:rFonts w:asciiTheme="minorEastAsia" w:eastAsiaTheme="minorEastAsia" w:hAnsiTheme="minorEastAsia" w:cs="Arial"/>
          <w:color w:val="2B2B2B"/>
          <w:shd w:val="clear" w:color="auto" w:fill="FFFFFF"/>
        </w:rPr>
        <w:t>为更好地反映本</w:t>
      </w:r>
      <w:r>
        <w:rPr>
          <w:rFonts w:asciiTheme="minorEastAsia" w:eastAsiaTheme="minorEastAsia" w:hAnsiTheme="minorEastAsia" w:cs="Arial" w:hint="eastAsia"/>
          <w:color w:val="2B2B2B"/>
          <w:shd w:val="clear" w:color="auto" w:fill="FFFFFF"/>
        </w:rPr>
        <w:t>公司</w:t>
      </w:r>
      <w:r>
        <w:rPr>
          <w:rFonts w:asciiTheme="minorEastAsia" w:eastAsiaTheme="minorEastAsia" w:hAnsiTheme="minorEastAsia" w:cs="Arial"/>
          <w:color w:val="2B2B2B"/>
          <w:shd w:val="clear" w:color="auto" w:fill="FFFFFF"/>
        </w:rPr>
        <w:t>产品的质量保证趋势以及更合理地保</w:t>
      </w:r>
      <w:proofErr w:type="gramStart"/>
      <w:r>
        <w:rPr>
          <w:rFonts w:asciiTheme="minorEastAsia" w:eastAsiaTheme="minorEastAsia" w:hAnsiTheme="minorEastAsia" w:cs="Arial"/>
          <w:color w:val="2B2B2B"/>
          <w:shd w:val="clear" w:color="auto" w:fill="FFFFFF"/>
        </w:rPr>
        <w:t>留产品</w:t>
      </w:r>
      <w:proofErr w:type="gramEnd"/>
      <w:r>
        <w:rPr>
          <w:rFonts w:asciiTheme="minorEastAsia" w:eastAsiaTheme="minorEastAsia" w:hAnsiTheme="minorEastAsia" w:cs="Arial"/>
          <w:color w:val="2B2B2B"/>
          <w:shd w:val="clear" w:color="auto" w:fill="FFFFFF"/>
        </w:rPr>
        <w:t>质量保证费应有余额，结合公司产品特点、质保</w:t>
      </w:r>
      <w:r>
        <w:rPr>
          <w:rFonts w:asciiTheme="minorEastAsia" w:eastAsiaTheme="minorEastAsia" w:hAnsiTheme="minorEastAsia" w:cs="Arial" w:hint="eastAsia"/>
          <w:color w:val="2B2B2B"/>
          <w:shd w:val="clear" w:color="auto" w:fill="FFFFFF"/>
        </w:rPr>
        <w:t>政策以及近三年海外售后服务费用发生情况</w:t>
      </w:r>
      <w:r>
        <w:rPr>
          <w:rFonts w:asciiTheme="minorEastAsia" w:eastAsiaTheme="minorEastAsia" w:hAnsiTheme="minorEastAsia" w:cs="Arial"/>
          <w:color w:val="2B2B2B"/>
          <w:shd w:val="clear" w:color="auto" w:fill="FFFFFF"/>
        </w:rPr>
        <w:t>，</w:t>
      </w:r>
      <w:r>
        <w:rPr>
          <w:rFonts w:asciiTheme="minorEastAsia" w:eastAsiaTheme="minorEastAsia" w:hAnsiTheme="minorEastAsia" w:cs="Arial" w:hint="eastAsia"/>
          <w:color w:val="2B2B2B"/>
          <w:shd w:val="clear" w:color="auto" w:fill="FFFFFF"/>
        </w:rPr>
        <w:t>仍按现行标准计提海外市场服务费</w:t>
      </w:r>
      <w:r>
        <w:rPr>
          <w:rFonts w:asciiTheme="minorEastAsia" w:eastAsiaTheme="minorEastAsia" w:hAnsiTheme="minorEastAsia" w:cs="Arial" w:hint="eastAsia"/>
          <w:color w:val="2B2B2B"/>
          <w:shd w:val="clear" w:color="auto" w:fill="FFFFFF"/>
        </w:rPr>
        <w:lastRenderedPageBreak/>
        <w:t>用将不能满足公司未来提供海外售后服务的实际支出。</w:t>
      </w:r>
    </w:p>
    <w:p w:rsidR="00C25F2E" w:rsidRDefault="00D46974">
      <w:pPr>
        <w:pStyle w:val="Default"/>
        <w:snapToGrid w:val="0"/>
        <w:spacing w:line="360" w:lineRule="auto"/>
        <w:ind w:firstLineChars="200" w:firstLine="480"/>
        <w:rPr>
          <w:rFonts w:asciiTheme="minorEastAsia" w:eastAsiaTheme="minorEastAsia" w:hAnsiTheme="minorEastAsia" w:cs="Arial"/>
          <w:color w:val="2B2B2B"/>
          <w:shd w:val="clear" w:color="auto" w:fill="FFFFFF"/>
        </w:rPr>
      </w:pPr>
      <w:r>
        <w:rPr>
          <w:rFonts w:asciiTheme="minorEastAsia" w:eastAsiaTheme="minorEastAsia" w:hAnsiTheme="minorEastAsia" w:cs="Arial" w:hint="eastAsia"/>
          <w:color w:val="2B2B2B"/>
          <w:shd w:val="clear" w:color="auto" w:fill="FFFFFF"/>
        </w:rPr>
        <w:t>为更好反映公司经营情况，更加客观公允地反映公司的财务状况和经营成果，在遵循企业会计准则的基础上，公司自</w:t>
      </w:r>
      <w:r>
        <w:rPr>
          <w:rFonts w:asciiTheme="minorEastAsia" w:eastAsiaTheme="minorEastAsia" w:hAnsiTheme="minorEastAsia" w:cs="Arial" w:hint="eastAsia"/>
          <w:color w:val="2B2B2B"/>
          <w:shd w:val="clear" w:color="auto" w:fill="FFFFFF"/>
        </w:rPr>
        <w:t>2017</w:t>
      </w:r>
      <w:r>
        <w:rPr>
          <w:rFonts w:asciiTheme="minorEastAsia" w:eastAsiaTheme="minorEastAsia" w:hAnsiTheme="minorEastAsia" w:cs="Arial" w:hint="eastAsia"/>
          <w:color w:val="2B2B2B"/>
          <w:shd w:val="clear" w:color="auto" w:fill="FFFFFF"/>
        </w:rPr>
        <w:t>年</w:t>
      </w:r>
      <w:r>
        <w:rPr>
          <w:rFonts w:asciiTheme="minorEastAsia" w:eastAsiaTheme="minorEastAsia" w:hAnsiTheme="minorEastAsia" w:cs="Arial" w:hint="eastAsia"/>
          <w:color w:val="2B2B2B"/>
          <w:shd w:val="clear" w:color="auto" w:fill="FFFFFF"/>
        </w:rPr>
        <w:t>5</w:t>
      </w:r>
      <w:r>
        <w:rPr>
          <w:rFonts w:asciiTheme="minorEastAsia" w:eastAsiaTheme="minorEastAsia" w:hAnsiTheme="minorEastAsia" w:cs="Arial" w:hint="eastAsia"/>
          <w:color w:val="2B2B2B"/>
          <w:shd w:val="clear" w:color="auto" w:fill="FFFFFF"/>
        </w:rPr>
        <w:t>月</w:t>
      </w:r>
      <w:r>
        <w:rPr>
          <w:rFonts w:asciiTheme="minorEastAsia" w:eastAsiaTheme="minorEastAsia" w:hAnsiTheme="minorEastAsia" w:cs="Arial" w:hint="eastAsia"/>
          <w:color w:val="2B2B2B"/>
          <w:shd w:val="clear" w:color="auto" w:fill="FFFFFF"/>
        </w:rPr>
        <w:t>1</w:t>
      </w:r>
      <w:r>
        <w:rPr>
          <w:rFonts w:asciiTheme="minorEastAsia" w:eastAsiaTheme="minorEastAsia" w:hAnsiTheme="minorEastAsia" w:cs="Arial" w:hint="eastAsia"/>
          <w:color w:val="2B2B2B"/>
          <w:shd w:val="clear" w:color="auto" w:fill="FFFFFF"/>
        </w:rPr>
        <w:t>日起，公司将国内新能源纯电动客车售后服务费用计提比例由</w:t>
      </w:r>
      <w:r>
        <w:rPr>
          <w:rFonts w:asciiTheme="minorEastAsia" w:eastAsiaTheme="minorEastAsia" w:hAnsiTheme="minorEastAsia" w:cs="Arial" w:hint="eastAsia"/>
          <w:color w:val="2B2B2B"/>
          <w:shd w:val="clear" w:color="auto" w:fill="FFFFFF"/>
        </w:rPr>
        <w:t>4%</w:t>
      </w:r>
      <w:r>
        <w:rPr>
          <w:rFonts w:asciiTheme="minorEastAsia" w:eastAsiaTheme="minorEastAsia" w:hAnsiTheme="minorEastAsia" w:cs="Arial" w:hint="eastAsia"/>
          <w:color w:val="2B2B2B"/>
          <w:shd w:val="clear" w:color="auto" w:fill="FFFFFF"/>
        </w:rPr>
        <w:t>变更至</w:t>
      </w:r>
      <w:r>
        <w:rPr>
          <w:rFonts w:asciiTheme="minorEastAsia" w:eastAsiaTheme="minorEastAsia" w:hAnsiTheme="minorEastAsia" w:cs="Arial" w:hint="eastAsia"/>
          <w:color w:val="2B2B2B"/>
          <w:shd w:val="clear" w:color="auto" w:fill="FFFFFF"/>
        </w:rPr>
        <w:t>2%</w:t>
      </w:r>
      <w:r>
        <w:rPr>
          <w:rFonts w:asciiTheme="minorEastAsia" w:eastAsiaTheme="minorEastAsia" w:hAnsiTheme="minorEastAsia" w:cs="Arial" w:hint="eastAsia"/>
          <w:color w:val="2B2B2B"/>
          <w:shd w:val="clear" w:color="auto" w:fill="FFFFFF"/>
        </w:rPr>
        <w:t>；将海外市场售后服务费用计提比例从</w:t>
      </w:r>
      <w:r>
        <w:rPr>
          <w:rFonts w:asciiTheme="minorEastAsia" w:eastAsiaTheme="minorEastAsia" w:hAnsiTheme="minorEastAsia" w:cs="Arial" w:hint="eastAsia"/>
          <w:color w:val="2B2B2B"/>
          <w:shd w:val="clear" w:color="auto" w:fill="FFFFFF"/>
        </w:rPr>
        <w:t>1%</w:t>
      </w:r>
      <w:r>
        <w:rPr>
          <w:rFonts w:asciiTheme="minorEastAsia" w:eastAsiaTheme="minorEastAsia" w:hAnsiTheme="minorEastAsia" w:cs="Arial" w:hint="eastAsia"/>
          <w:color w:val="2B2B2B"/>
          <w:shd w:val="clear" w:color="auto" w:fill="FFFFFF"/>
        </w:rPr>
        <w:t>变更至</w:t>
      </w:r>
      <w:r>
        <w:rPr>
          <w:rFonts w:asciiTheme="minorEastAsia" w:eastAsiaTheme="minorEastAsia" w:hAnsiTheme="minorEastAsia" w:cs="Arial" w:hint="eastAsia"/>
          <w:color w:val="2B2B2B"/>
          <w:shd w:val="clear" w:color="auto" w:fill="FFFFFF"/>
        </w:rPr>
        <w:t>2.5%</w:t>
      </w:r>
      <w:r>
        <w:rPr>
          <w:rFonts w:asciiTheme="minorEastAsia" w:eastAsiaTheme="minorEastAsia" w:hAnsiTheme="minorEastAsia" w:cs="Arial" w:hint="eastAsia"/>
          <w:color w:val="2B2B2B"/>
          <w:shd w:val="clear" w:color="auto" w:fill="FFFFFF"/>
        </w:rPr>
        <w:t>。</w:t>
      </w:r>
    </w:p>
    <w:p w:rsidR="00C25F2E" w:rsidRDefault="00D46974">
      <w:pPr>
        <w:snapToGrid w:val="0"/>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三、变更对公司的影响</w:t>
      </w:r>
    </w:p>
    <w:p w:rsidR="00C25F2E" w:rsidRDefault="00D46974">
      <w:pPr>
        <w:pStyle w:val="1"/>
        <w:snapToGrid w:val="0"/>
        <w:spacing w:line="360" w:lineRule="auto"/>
        <w:ind w:firstLineChars="204" w:firstLine="490"/>
        <w:rPr>
          <w:rFonts w:asciiTheme="minorEastAsia" w:hAnsiTheme="minorEastAsia" w:cs="宋体"/>
          <w:color w:val="000000"/>
          <w:kern w:val="0"/>
          <w:sz w:val="24"/>
        </w:rPr>
      </w:pPr>
      <w:r>
        <w:rPr>
          <w:rFonts w:asciiTheme="minorEastAsia" w:hAnsiTheme="minorEastAsia" w:cs="宋体" w:hint="eastAsia"/>
          <w:color w:val="000000"/>
          <w:kern w:val="0"/>
          <w:sz w:val="24"/>
        </w:rPr>
        <w:t>根据《企业会计准则第</w:t>
      </w:r>
      <w:r>
        <w:rPr>
          <w:rFonts w:asciiTheme="minorEastAsia" w:hAnsiTheme="minorEastAsia" w:cs="宋体" w:hint="eastAsia"/>
          <w:color w:val="000000"/>
          <w:kern w:val="0"/>
          <w:sz w:val="24"/>
        </w:rPr>
        <w:t>28</w:t>
      </w:r>
      <w:r>
        <w:rPr>
          <w:rFonts w:asciiTheme="minorEastAsia" w:hAnsiTheme="minorEastAsia" w:cs="宋体" w:hint="eastAsia"/>
          <w:color w:val="000000"/>
          <w:kern w:val="0"/>
          <w:sz w:val="24"/>
        </w:rPr>
        <w:t>号</w:t>
      </w:r>
      <w:r>
        <w:rPr>
          <w:rFonts w:asciiTheme="minorEastAsia" w:hAnsiTheme="minorEastAsia" w:cs="宋体"/>
          <w:color w:val="000000"/>
          <w:kern w:val="0"/>
          <w:sz w:val="24"/>
        </w:rPr>
        <w:t>—</w:t>
      </w:r>
      <w:r>
        <w:rPr>
          <w:rFonts w:asciiTheme="minorEastAsia" w:hAnsiTheme="minorEastAsia" w:cs="宋体" w:hint="eastAsia"/>
          <w:color w:val="000000"/>
          <w:kern w:val="0"/>
          <w:sz w:val="24"/>
        </w:rPr>
        <w:t>会计政策、会计估计变</w:t>
      </w:r>
      <w:r>
        <w:rPr>
          <w:rFonts w:asciiTheme="minorEastAsia" w:hAnsiTheme="minorEastAsia" w:cs="宋体" w:hint="eastAsia"/>
          <w:color w:val="000000"/>
          <w:kern w:val="0"/>
          <w:sz w:val="24"/>
        </w:rPr>
        <w:t>更和差错更正》的规定，会计估计变更采用未来适用法处理，因此本次会计估计变更对公司以往各期财务状况和经营成果不会产生影响。不会对已披露的财务报表进行追溯调整。假设运用该政策，将影响</w:t>
      </w:r>
      <w:r>
        <w:rPr>
          <w:rFonts w:asciiTheme="minorEastAsia" w:hAnsiTheme="minorEastAsia" w:cs="宋体" w:hint="eastAsia"/>
          <w:color w:val="000000"/>
          <w:kern w:val="0"/>
          <w:sz w:val="24"/>
        </w:rPr>
        <w:t>2016</w:t>
      </w:r>
      <w:r>
        <w:rPr>
          <w:rFonts w:asciiTheme="minorEastAsia" w:hAnsiTheme="minorEastAsia" w:cs="宋体" w:hint="eastAsia"/>
          <w:color w:val="000000"/>
          <w:kern w:val="0"/>
          <w:sz w:val="24"/>
        </w:rPr>
        <w:t>年利润总额为</w:t>
      </w:r>
      <w:r>
        <w:rPr>
          <w:rFonts w:asciiTheme="minorEastAsia" w:hAnsiTheme="minorEastAsia" w:cs="宋体" w:hint="eastAsia"/>
          <w:color w:val="000000"/>
          <w:kern w:val="0"/>
          <w:sz w:val="24"/>
        </w:rPr>
        <w:t>11,228.27</w:t>
      </w:r>
      <w:r>
        <w:rPr>
          <w:rFonts w:asciiTheme="minorEastAsia" w:hAnsiTheme="minorEastAsia" w:cs="宋体" w:hint="eastAsia"/>
          <w:color w:val="000000"/>
          <w:kern w:val="0"/>
          <w:sz w:val="24"/>
        </w:rPr>
        <w:t>万元。</w:t>
      </w:r>
    </w:p>
    <w:p w:rsidR="00C25F2E" w:rsidRDefault="00D46974">
      <w:pPr>
        <w:pStyle w:val="1"/>
        <w:snapToGrid w:val="0"/>
        <w:spacing w:line="360" w:lineRule="auto"/>
        <w:ind w:firstLineChars="204" w:firstLine="490"/>
        <w:rPr>
          <w:rFonts w:asciiTheme="minorEastAsia" w:hAnsiTheme="minorEastAsia" w:cs="宋体"/>
          <w:color w:val="000000"/>
          <w:kern w:val="0"/>
          <w:sz w:val="24"/>
        </w:rPr>
      </w:pPr>
      <w:r>
        <w:rPr>
          <w:rFonts w:asciiTheme="minorEastAsia" w:hAnsiTheme="minorEastAsia" w:cs="宋体" w:hint="eastAsia"/>
          <w:color w:val="000000"/>
          <w:kern w:val="0"/>
          <w:sz w:val="24"/>
        </w:rPr>
        <w:t>四、监事会意见</w:t>
      </w:r>
    </w:p>
    <w:p w:rsidR="00C25F2E" w:rsidRDefault="00D46974">
      <w:pPr>
        <w:pStyle w:val="Default"/>
        <w:snapToGrid w:val="0"/>
        <w:spacing w:line="360" w:lineRule="auto"/>
        <w:ind w:firstLineChars="200" w:firstLine="480"/>
        <w:rPr>
          <w:rFonts w:asciiTheme="minorEastAsia" w:eastAsiaTheme="minorEastAsia" w:hAnsiTheme="minorEastAsia" w:cs="Arial"/>
          <w:color w:val="2B2B2B"/>
          <w:shd w:val="clear" w:color="auto" w:fill="FFFFFF"/>
        </w:rPr>
      </w:pPr>
      <w:r>
        <w:rPr>
          <w:rFonts w:asciiTheme="minorEastAsia" w:eastAsiaTheme="minorEastAsia" w:hAnsiTheme="minorEastAsia" w:hint="eastAsia"/>
        </w:rPr>
        <w:t>监事会认为：此次变更符合公司实际情况，</w:t>
      </w:r>
      <w:r>
        <w:rPr>
          <w:rFonts w:asciiTheme="minorEastAsia" w:eastAsiaTheme="minorEastAsia" w:hAnsiTheme="minorEastAsia" w:cs="Arial" w:hint="eastAsia"/>
          <w:color w:val="2B2B2B"/>
          <w:shd w:val="clear" w:color="auto" w:fill="FFFFFF"/>
        </w:rPr>
        <w:t>能够更加客观公允地反映公司的财务状况和经营成果。</w:t>
      </w:r>
      <w:r>
        <w:rPr>
          <w:rFonts w:asciiTheme="minorEastAsia" w:eastAsiaTheme="minorEastAsia" w:hAnsiTheme="minorEastAsia" w:hint="eastAsia"/>
        </w:rPr>
        <w:t>本次会计估计变更对公司以往各期财务状况和经营成果不会产生影响。同意本次会计估计变更。</w:t>
      </w:r>
    </w:p>
    <w:p w:rsidR="00C25F2E" w:rsidRDefault="00D46974">
      <w:pPr>
        <w:pStyle w:val="1"/>
        <w:snapToGrid w:val="0"/>
        <w:spacing w:line="360" w:lineRule="auto"/>
        <w:ind w:firstLineChars="204" w:firstLine="490"/>
        <w:rPr>
          <w:rFonts w:asciiTheme="minorEastAsia" w:hAnsiTheme="minorEastAsia" w:cs="宋体"/>
          <w:color w:val="000000"/>
          <w:kern w:val="0"/>
          <w:sz w:val="24"/>
        </w:rPr>
      </w:pPr>
      <w:r>
        <w:rPr>
          <w:rFonts w:asciiTheme="minorEastAsia" w:hAnsiTheme="minorEastAsia" w:cs="宋体" w:hint="eastAsia"/>
          <w:color w:val="000000"/>
          <w:kern w:val="0"/>
          <w:sz w:val="24"/>
        </w:rPr>
        <w:t>五、独立董事意见</w:t>
      </w:r>
    </w:p>
    <w:p w:rsidR="00C25F2E" w:rsidRDefault="00D46974">
      <w:pPr>
        <w:pStyle w:val="Default"/>
        <w:snapToGrid w:val="0"/>
        <w:spacing w:line="360" w:lineRule="auto"/>
        <w:ind w:firstLineChars="200" w:firstLine="480"/>
        <w:rPr>
          <w:rFonts w:asciiTheme="minorEastAsia" w:eastAsiaTheme="minorEastAsia" w:hAnsiTheme="minorEastAsia" w:cs="Arial"/>
          <w:color w:val="2B2B2B"/>
          <w:shd w:val="clear" w:color="auto" w:fill="FFFFFF"/>
        </w:rPr>
      </w:pPr>
      <w:r>
        <w:rPr>
          <w:rFonts w:asciiTheme="minorEastAsia" w:eastAsiaTheme="minorEastAsia" w:hAnsiTheme="minorEastAsia" w:cs="Arial" w:hint="eastAsia"/>
          <w:color w:val="2B2B2B"/>
          <w:shd w:val="clear" w:color="auto" w:fill="FFFFFF"/>
        </w:rPr>
        <w:t>此次会计估计变更审议程序合</w:t>
      </w:r>
      <w:proofErr w:type="gramStart"/>
      <w:r>
        <w:rPr>
          <w:rFonts w:asciiTheme="minorEastAsia" w:eastAsiaTheme="minorEastAsia" w:hAnsiTheme="minorEastAsia" w:cs="Arial" w:hint="eastAsia"/>
          <w:color w:val="2B2B2B"/>
          <w:shd w:val="clear" w:color="auto" w:fill="FFFFFF"/>
        </w:rPr>
        <w:t>规</w:t>
      </w:r>
      <w:proofErr w:type="gramEnd"/>
      <w:r>
        <w:rPr>
          <w:rFonts w:asciiTheme="minorEastAsia" w:eastAsiaTheme="minorEastAsia" w:hAnsiTheme="minorEastAsia" w:cs="Arial" w:hint="eastAsia"/>
          <w:color w:val="2B2B2B"/>
          <w:shd w:val="clear" w:color="auto" w:fill="FFFFFF"/>
        </w:rPr>
        <w:t>，且符合行业和公司的实际情况。能够更加客观公允地反映公</w:t>
      </w:r>
      <w:r>
        <w:rPr>
          <w:rFonts w:asciiTheme="minorEastAsia" w:eastAsiaTheme="minorEastAsia" w:hAnsiTheme="minorEastAsia" w:cs="Arial" w:hint="eastAsia"/>
          <w:color w:val="2B2B2B"/>
          <w:shd w:val="clear" w:color="auto" w:fill="FFFFFF"/>
        </w:rPr>
        <w:t>司的财务状况和经营成果。没有影响上市公司和中小股东的权益，同意本次会计估计变更。</w:t>
      </w:r>
    </w:p>
    <w:p w:rsidR="00C25F2E" w:rsidRDefault="00D46974">
      <w:pPr>
        <w:pStyle w:val="1"/>
        <w:snapToGrid w:val="0"/>
        <w:spacing w:line="360" w:lineRule="auto"/>
        <w:ind w:firstLineChars="204" w:firstLine="490"/>
        <w:rPr>
          <w:rFonts w:asciiTheme="minorEastAsia" w:hAnsiTheme="minorEastAsia" w:cs="宋体"/>
          <w:color w:val="000000"/>
          <w:kern w:val="0"/>
          <w:sz w:val="24"/>
        </w:rPr>
      </w:pPr>
      <w:r>
        <w:rPr>
          <w:rFonts w:asciiTheme="minorEastAsia" w:hAnsiTheme="minorEastAsia" w:cs="宋体" w:hint="eastAsia"/>
          <w:color w:val="000000"/>
          <w:kern w:val="0"/>
          <w:sz w:val="24"/>
        </w:rPr>
        <w:t>六、备查文件</w:t>
      </w:r>
    </w:p>
    <w:p w:rsidR="00C25F2E" w:rsidRDefault="00D46974">
      <w:pPr>
        <w:pStyle w:val="1"/>
        <w:snapToGrid w:val="0"/>
        <w:spacing w:line="360" w:lineRule="auto"/>
        <w:ind w:firstLineChars="204" w:firstLine="490"/>
        <w:rPr>
          <w:rFonts w:asciiTheme="minorEastAsia" w:hAnsiTheme="minorEastAsia" w:cs="宋体"/>
          <w:color w:val="000000"/>
          <w:kern w:val="0"/>
          <w:sz w:val="24"/>
        </w:rPr>
      </w:pPr>
      <w:r>
        <w:rPr>
          <w:rFonts w:asciiTheme="minorEastAsia" w:hAnsiTheme="minorEastAsia" w:cs="宋体" w:hint="eastAsia"/>
          <w:color w:val="000000"/>
          <w:kern w:val="0"/>
          <w:sz w:val="24"/>
        </w:rPr>
        <w:t>九届二次董事会决议</w:t>
      </w:r>
    </w:p>
    <w:p w:rsidR="00C25F2E" w:rsidRDefault="00D46974">
      <w:pPr>
        <w:pStyle w:val="1"/>
        <w:snapToGrid w:val="0"/>
        <w:spacing w:line="360" w:lineRule="auto"/>
        <w:ind w:firstLineChars="204" w:firstLine="490"/>
        <w:rPr>
          <w:rFonts w:asciiTheme="minorEastAsia" w:hAnsiTheme="minorEastAsia" w:cs="宋体"/>
          <w:color w:val="000000"/>
          <w:kern w:val="0"/>
          <w:sz w:val="24"/>
        </w:rPr>
      </w:pPr>
      <w:r>
        <w:rPr>
          <w:rFonts w:asciiTheme="minorEastAsia" w:hAnsiTheme="minorEastAsia" w:cs="宋体" w:hint="eastAsia"/>
          <w:color w:val="000000"/>
          <w:kern w:val="0"/>
          <w:sz w:val="24"/>
        </w:rPr>
        <w:t>特此公告</w:t>
      </w:r>
    </w:p>
    <w:p w:rsidR="00C25F2E" w:rsidRDefault="00C25F2E">
      <w:pPr>
        <w:pStyle w:val="1"/>
        <w:snapToGrid w:val="0"/>
        <w:spacing w:line="360" w:lineRule="auto"/>
        <w:ind w:firstLineChars="204" w:firstLine="490"/>
        <w:rPr>
          <w:rFonts w:asciiTheme="minorEastAsia" w:hAnsiTheme="minorEastAsia" w:cs="宋体"/>
          <w:color w:val="000000"/>
          <w:kern w:val="0"/>
          <w:sz w:val="24"/>
        </w:rPr>
      </w:pPr>
    </w:p>
    <w:p w:rsidR="00C25F2E" w:rsidRDefault="00D46974">
      <w:pPr>
        <w:pStyle w:val="1"/>
        <w:snapToGrid w:val="0"/>
        <w:spacing w:line="360" w:lineRule="auto"/>
        <w:ind w:firstLineChars="1702" w:firstLine="4085"/>
        <w:jc w:val="right"/>
        <w:rPr>
          <w:rFonts w:asciiTheme="minorEastAsia" w:hAnsiTheme="minorEastAsia" w:cs="宋体"/>
          <w:color w:val="000000"/>
          <w:kern w:val="0"/>
          <w:sz w:val="24"/>
        </w:rPr>
      </w:pPr>
      <w:r>
        <w:rPr>
          <w:rFonts w:asciiTheme="minorEastAsia" w:hAnsiTheme="minorEastAsia" w:cs="宋体" w:hint="eastAsia"/>
          <w:color w:val="000000"/>
          <w:kern w:val="0"/>
          <w:sz w:val="24"/>
        </w:rPr>
        <w:t>2017</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4</w:t>
      </w:r>
      <w:r>
        <w:rPr>
          <w:rFonts w:asciiTheme="minorEastAsia" w:hAnsiTheme="minorEastAsia" w:cs="宋体" w:hint="eastAsia"/>
          <w:color w:val="000000"/>
          <w:kern w:val="0"/>
          <w:sz w:val="24"/>
        </w:rPr>
        <w:t>月</w:t>
      </w:r>
      <w:r>
        <w:rPr>
          <w:rFonts w:asciiTheme="minorEastAsia" w:hAnsiTheme="minorEastAsia" w:cs="宋体" w:hint="eastAsia"/>
          <w:color w:val="000000"/>
          <w:kern w:val="0"/>
          <w:sz w:val="24"/>
        </w:rPr>
        <w:t>29</w:t>
      </w:r>
      <w:r>
        <w:rPr>
          <w:rFonts w:asciiTheme="minorEastAsia" w:hAnsiTheme="minorEastAsia" w:cs="宋体" w:hint="eastAsia"/>
          <w:color w:val="000000"/>
          <w:kern w:val="0"/>
          <w:sz w:val="24"/>
        </w:rPr>
        <w:t>日</w:t>
      </w:r>
    </w:p>
    <w:p w:rsidR="00C25F2E" w:rsidRDefault="00C25F2E">
      <w:pPr>
        <w:pStyle w:val="1"/>
        <w:snapToGrid w:val="0"/>
        <w:spacing w:line="360" w:lineRule="auto"/>
        <w:ind w:firstLineChars="204" w:firstLine="490"/>
        <w:rPr>
          <w:rFonts w:asciiTheme="minorEastAsia" w:hAnsiTheme="minorEastAsia" w:cs="宋体"/>
          <w:color w:val="000000"/>
          <w:kern w:val="0"/>
          <w:sz w:val="24"/>
        </w:rPr>
      </w:pPr>
    </w:p>
    <w:p w:rsidR="00C25F2E" w:rsidRDefault="00C25F2E">
      <w:pPr>
        <w:autoSpaceDE w:val="0"/>
        <w:autoSpaceDN w:val="0"/>
        <w:adjustRightInd w:val="0"/>
        <w:spacing w:line="360" w:lineRule="auto"/>
        <w:jc w:val="left"/>
        <w:rPr>
          <w:rFonts w:ascii="宋体" w:cs="宋体"/>
          <w:b/>
          <w:color w:val="000000"/>
          <w:kern w:val="0"/>
          <w:sz w:val="24"/>
        </w:rPr>
      </w:pPr>
    </w:p>
    <w:p w:rsidR="00C25F2E" w:rsidRDefault="00C25F2E"/>
    <w:p w:rsidR="00C25F2E" w:rsidRDefault="00C25F2E"/>
    <w:p w:rsidR="00C25F2E" w:rsidRDefault="00C25F2E"/>
    <w:p w:rsidR="00C25F2E" w:rsidRDefault="00C25F2E"/>
    <w:p w:rsidR="00C25F2E" w:rsidRDefault="00C25F2E"/>
    <w:p w:rsidR="00C25F2E" w:rsidRDefault="00C25F2E"/>
    <w:p w:rsidR="00C25F2E" w:rsidRDefault="00C25F2E"/>
    <w:p w:rsidR="00C25F2E" w:rsidRDefault="00D46974">
      <w:pPr>
        <w:autoSpaceDE w:val="0"/>
        <w:autoSpaceDN w:val="0"/>
        <w:adjustRightInd w:val="0"/>
        <w:spacing w:line="360" w:lineRule="auto"/>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lastRenderedPageBreak/>
        <w:t>证券代码：</w:t>
      </w:r>
      <w:r>
        <w:rPr>
          <w:rFonts w:asciiTheme="minorEastAsia" w:eastAsiaTheme="minorEastAsia" w:hAnsiTheme="minorEastAsia" w:cstheme="minorEastAsia" w:hint="eastAsia"/>
          <w:color w:val="000000"/>
          <w:sz w:val="24"/>
        </w:rPr>
        <w:t xml:space="preserve">000957        </w:t>
      </w:r>
      <w:r>
        <w:rPr>
          <w:rFonts w:asciiTheme="minorEastAsia" w:eastAsiaTheme="minorEastAsia" w:hAnsiTheme="minorEastAsia" w:cstheme="minorEastAsia" w:hint="eastAsia"/>
          <w:color w:val="000000"/>
          <w:sz w:val="24"/>
        </w:rPr>
        <w:t>证券简称：中通客车</w:t>
      </w:r>
      <w:r>
        <w:rPr>
          <w:rFonts w:asciiTheme="minorEastAsia" w:eastAsiaTheme="minorEastAsia" w:hAnsiTheme="minorEastAsia" w:cstheme="minorEastAsia" w:hint="eastAsia"/>
          <w:color w:val="000000"/>
          <w:sz w:val="24"/>
        </w:rPr>
        <w:t xml:space="preserve">        </w:t>
      </w:r>
      <w:r>
        <w:rPr>
          <w:rFonts w:asciiTheme="minorEastAsia" w:eastAsiaTheme="minorEastAsia" w:hAnsiTheme="minorEastAsia" w:cstheme="minorEastAsia" w:hint="eastAsia"/>
          <w:color w:val="000000"/>
          <w:sz w:val="24"/>
        </w:rPr>
        <w:t>公告编号：</w:t>
      </w:r>
      <w:r>
        <w:rPr>
          <w:rFonts w:asciiTheme="minorEastAsia" w:eastAsiaTheme="minorEastAsia" w:hAnsiTheme="minorEastAsia" w:cstheme="minorEastAsia" w:hint="eastAsia"/>
          <w:color w:val="000000"/>
          <w:sz w:val="24"/>
        </w:rPr>
        <w:t>2017-012</w:t>
      </w:r>
    </w:p>
    <w:p w:rsidR="00C25F2E" w:rsidRDefault="00D46974">
      <w:pPr>
        <w:snapToGrid w:val="0"/>
        <w:spacing w:line="360" w:lineRule="auto"/>
        <w:jc w:val="center"/>
        <w:rPr>
          <w:rFonts w:asciiTheme="minorEastAsia" w:eastAsiaTheme="minorEastAsia" w:hAnsiTheme="minorEastAsia"/>
          <w:b/>
          <w:bCs/>
          <w:color w:val="000000"/>
          <w:sz w:val="30"/>
          <w:szCs w:val="30"/>
        </w:rPr>
      </w:pPr>
      <w:r>
        <w:rPr>
          <w:rFonts w:asciiTheme="minorEastAsia" w:eastAsiaTheme="minorEastAsia" w:hAnsiTheme="minorEastAsia" w:hint="eastAsia"/>
          <w:b/>
          <w:bCs/>
          <w:color w:val="000000"/>
          <w:sz w:val="30"/>
          <w:szCs w:val="30"/>
        </w:rPr>
        <w:t>中通客车控股股份有限公司</w:t>
      </w:r>
    </w:p>
    <w:p w:rsidR="00C25F2E" w:rsidRDefault="00D46974">
      <w:pPr>
        <w:snapToGrid w:val="0"/>
        <w:spacing w:line="360" w:lineRule="auto"/>
        <w:jc w:val="center"/>
        <w:rPr>
          <w:rFonts w:asciiTheme="minorEastAsia" w:eastAsiaTheme="minorEastAsia" w:hAnsiTheme="minorEastAsia"/>
          <w:b/>
          <w:bCs/>
          <w:color w:val="000000"/>
          <w:sz w:val="30"/>
          <w:szCs w:val="30"/>
        </w:rPr>
      </w:pPr>
      <w:r>
        <w:rPr>
          <w:rFonts w:asciiTheme="minorEastAsia" w:eastAsiaTheme="minorEastAsia" w:hAnsiTheme="minorEastAsia" w:hint="eastAsia"/>
          <w:b/>
          <w:bCs/>
          <w:color w:val="000000"/>
          <w:sz w:val="30"/>
          <w:szCs w:val="30"/>
        </w:rPr>
        <w:t>关于</w:t>
      </w:r>
      <w:r>
        <w:rPr>
          <w:rFonts w:asciiTheme="minorEastAsia" w:eastAsiaTheme="minorEastAsia" w:hAnsiTheme="minorEastAsia" w:hint="eastAsia"/>
          <w:b/>
          <w:bCs/>
          <w:color w:val="000000"/>
          <w:sz w:val="30"/>
          <w:szCs w:val="30"/>
        </w:rPr>
        <w:t>2016</w:t>
      </w:r>
      <w:r>
        <w:rPr>
          <w:rFonts w:asciiTheme="minorEastAsia" w:eastAsiaTheme="minorEastAsia" w:hAnsiTheme="minorEastAsia" w:hint="eastAsia"/>
          <w:b/>
          <w:bCs/>
          <w:color w:val="000000"/>
          <w:sz w:val="30"/>
          <w:szCs w:val="30"/>
        </w:rPr>
        <w:t>年度计提资产减值准备和预计负债的公告</w:t>
      </w:r>
    </w:p>
    <w:p w:rsidR="00C25F2E" w:rsidRDefault="00D46974">
      <w:pPr>
        <w:autoSpaceDE w:val="0"/>
        <w:autoSpaceDN w:val="0"/>
        <w:adjustRightInd w:val="0"/>
        <w:spacing w:line="360" w:lineRule="auto"/>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本公司及董事会全体成员保证信息披露内容的真实、准确和完整，没有虚假记载、误导性陈述或重大遗漏。</w:t>
      </w:r>
      <w:bookmarkStart w:id="0" w:name="_GoBack"/>
      <w:bookmarkEnd w:id="0"/>
    </w:p>
    <w:p w:rsidR="00C25F2E" w:rsidRDefault="00D46974">
      <w:pPr>
        <w:autoSpaceDE w:val="0"/>
        <w:autoSpaceDN w:val="0"/>
        <w:adjustRightIn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中通客车控股股份有限公司（以下简称：公司）于</w:t>
      </w:r>
      <w:r>
        <w:rPr>
          <w:rFonts w:asciiTheme="minorEastAsia" w:eastAsiaTheme="minorEastAsia" w:hAnsiTheme="minorEastAsia" w:hint="eastAsia"/>
          <w:color w:val="000000"/>
          <w:sz w:val="24"/>
        </w:rPr>
        <w:t>2017</w:t>
      </w:r>
      <w:r>
        <w:rPr>
          <w:rFonts w:asciiTheme="minorEastAsia" w:eastAsiaTheme="minorEastAsia" w:hAnsiTheme="minorEastAsia" w:hint="eastAsia"/>
          <w:color w:val="000000"/>
          <w:sz w:val="24"/>
        </w:rPr>
        <w:t>年</w:t>
      </w:r>
      <w:r>
        <w:rPr>
          <w:rFonts w:asciiTheme="minorEastAsia" w:eastAsiaTheme="minorEastAsia" w:hAnsiTheme="minorEastAsia" w:hint="eastAsia"/>
          <w:color w:val="000000"/>
          <w:sz w:val="24"/>
        </w:rPr>
        <w:t>4</w:t>
      </w:r>
      <w:r>
        <w:rPr>
          <w:rFonts w:asciiTheme="minorEastAsia" w:eastAsiaTheme="minorEastAsia" w:hAnsiTheme="minorEastAsia" w:hint="eastAsia"/>
          <w:color w:val="000000"/>
          <w:sz w:val="24"/>
        </w:rPr>
        <w:t>月</w:t>
      </w:r>
      <w:r>
        <w:rPr>
          <w:rFonts w:asciiTheme="minorEastAsia" w:eastAsiaTheme="minorEastAsia" w:hAnsiTheme="minorEastAsia" w:hint="eastAsia"/>
          <w:color w:val="000000"/>
          <w:sz w:val="24"/>
        </w:rPr>
        <w:t>26</w:t>
      </w:r>
      <w:r>
        <w:rPr>
          <w:rFonts w:asciiTheme="minorEastAsia" w:eastAsiaTheme="minorEastAsia" w:hAnsiTheme="minorEastAsia" w:hint="eastAsia"/>
          <w:color w:val="000000"/>
          <w:sz w:val="24"/>
        </w:rPr>
        <w:t>日召开了九届二次董事会和九届二次监事会会议审议通过了《关于</w:t>
      </w:r>
      <w:r>
        <w:rPr>
          <w:rFonts w:asciiTheme="minorEastAsia" w:eastAsiaTheme="minorEastAsia" w:hAnsiTheme="minorEastAsia" w:hint="eastAsia"/>
          <w:color w:val="000000"/>
          <w:sz w:val="24"/>
        </w:rPr>
        <w:t>2016</w:t>
      </w:r>
      <w:r>
        <w:rPr>
          <w:rFonts w:asciiTheme="minorEastAsia" w:eastAsiaTheme="minorEastAsia" w:hAnsiTheme="minorEastAsia" w:hint="eastAsia"/>
          <w:color w:val="000000"/>
          <w:sz w:val="24"/>
        </w:rPr>
        <w:t>年度计提资产减值准备和预计负债的议案》。具体情况公告如下：</w:t>
      </w:r>
    </w:p>
    <w:p w:rsidR="00C25F2E" w:rsidRDefault="00D46974">
      <w:pPr>
        <w:autoSpaceDE w:val="0"/>
        <w:autoSpaceDN w:val="0"/>
        <w:adjustRightIn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一、本次计提资产减值情况说明</w:t>
      </w:r>
    </w:p>
    <w:p w:rsidR="00C25F2E" w:rsidRDefault="00D46974">
      <w:pPr>
        <w:pStyle w:val="Default"/>
        <w:spacing w:line="360" w:lineRule="auto"/>
        <w:ind w:firstLineChars="246" w:firstLine="590"/>
      </w:pPr>
      <w:r>
        <w:rPr>
          <w:rFonts w:asciiTheme="minorEastAsia" w:eastAsiaTheme="minorEastAsia" w:hAnsiTheme="minorEastAsia" w:hint="eastAsia"/>
        </w:rPr>
        <w:t>为了真实反映公司截止</w:t>
      </w:r>
      <w:r>
        <w:rPr>
          <w:rFonts w:asciiTheme="minorEastAsia" w:eastAsiaTheme="minorEastAsia" w:hAnsiTheme="minorEastAsia" w:hint="eastAsia"/>
        </w:rPr>
        <w:t>2016</w:t>
      </w:r>
      <w:r>
        <w:rPr>
          <w:rFonts w:asciiTheme="minorEastAsia" w:eastAsiaTheme="minorEastAsia" w:hAnsiTheme="minorEastAsia" w:hint="eastAsia"/>
        </w:rPr>
        <w:t>年</w:t>
      </w:r>
      <w:r>
        <w:rPr>
          <w:rFonts w:asciiTheme="minorEastAsia" w:eastAsiaTheme="minorEastAsia" w:hAnsiTheme="minorEastAsia" w:hint="eastAsia"/>
        </w:rPr>
        <w:t>12</w:t>
      </w:r>
      <w:r>
        <w:rPr>
          <w:rFonts w:asciiTheme="minorEastAsia" w:eastAsiaTheme="minorEastAsia" w:hAnsiTheme="minorEastAsia" w:hint="eastAsia"/>
        </w:rPr>
        <w:t>月</w:t>
      </w:r>
      <w:r>
        <w:rPr>
          <w:rFonts w:asciiTheme="minorEastAsia" w:eastAsiaTheme="minorEastAsia" w:hAnsiTheme="minorEastAsia" w:hint="eastAsia"/>
        </w:rPr>
        <w:t>31</w:t>
      </w:r>
      <w:r>
        <w:rPr>
          <w:rFonts w:asciiTheme="minorEastAsia" w:eastAsiaTheme="minorEastAsia" w:hAnsiTheme="minorEastAsia" w:hint="eastAsia"/>
        </w:rPr>
        <w:t>日的财务状况、资产价值及经营成果，根据《企业会计准则》和公司相关会计政策的规定，公司对</w:t>
      </w:r>
      <w:r>
        <w:rPr>
          <w:rFonts w:asciiTheme="minorEastAsia" w:eastAsiaTheme="minorEastAsia" w:hAnsiTheme="minorEastAsia" w:hint="eastAsia"/>
        </w:rPr>
        <w:t>2016</w:t>
      </w:r>
      <w:r>
        <w:rPr>
          <w:rFonts w:asciiTheme="minorEastAsia" w:eastAsiaTheme="minorEastAsia" w:hAnsiTheme="minorEastAsia" w:hint="eastAsia"/>
        </w:rPr>
        <w:t>年资产负债表的各类资产进行了全面检查和减值测试，认为公司在应收款项、存货等资产中部分资产存在一定的减值迹象。本着谨慎性原则，公司对可能发生资产减值损失的资产计提</w:t>
      </w:r>
      <w:r>
        <w:rPr>
          <w:rFonts w:asciiTheme="minorEastAsia" w:eastAsiaTheme="minorEastAsia" w:hAnsiTheme="minorEastAsia" w:hint="eastAsia"/>
        </w:rPr>
        <w:t>减值准备，本期计提资产减值准备总额为</w:t>
      </w:r>
      <w:r>
        <w:rPr>
          <w:rFonts w:asciiTheme="minorEastAsia" w:eastAsiaTheme="minorEastAsia" w:hAnsiTheme="minorEastAsia" w:hint="eastAsia"/>
        </w:rPr>
        <w:t>7,797.44</w:t>
      </w:r>
      <w:r>
        <w:rPr>
          <w:rFonts w:asciiTheme="minorEastAsia" w:eastAsiaTheme="minorEastAsia" w:hAnsiTheme="minorEastAsia" w:hint="eastAsia"/>
        </w:rPr>
        <w:t>万元</w:t>
      </w:r>
      <w:r>
        <w:t>。</w:t>
      </w:r>
    </w:p>
    <w:p w:rsidR="00C25F2E" w:rsidRDefault="00D46974">
      <w:pPr>
        <w:pStyle w:val="Default"/>
        <w:spacing w:line="360" w:lineRule="auto"/>
        <w:ind w:firstLineChars="200" w:firstLine="480"/>
        <w:rPr>
          <w:rFonts w:asciiTheme="minorEastAsia" w:eastAsiaTheme="minorEastAsia" w:hAnsiTheme="minorEastAsia"/>
        </w:rPr>
      </w:pPr>
      <w:r>
        <w:t>具体如下：</w:t>
      </w:r>
      <w:r>
        <w:rPr>
          <w:rFonts w:hint="eastAsia"/>
        </w:rPr>
        <w:t xml:space="preserve"> </w:t>
      </w:r>
    </w:p>
    <w:tbl>
      <w:tblPr>
        <w:tblW w:w="8379" w:type="dxa"/>
        <w:tblInd w:w="93" w:type="dxa"/>
        <w:tblLayout w:type="fixed"/>
        <w:tblLook w:val="04A0"/>
      </w:tblPr>
      <w:tblGrid>
        <w:gridCol w:w="1858"/>
        <w:gridCol w:w="3260"/>
        <w:gridCol w:w="3261"/>
      </w:tblGrid>
      <w:tr w:rsidR="00C25F2E">
        <w:trPr>
          <w:trHeight w:val="54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25F2E" w:rsidRDefault="00D46974">
            <w:pPr>
              <w:widowControl/>
              <w:spacing w:line="360" w:lineRule="auto"/>
              <w:jc w:val="center"/>
              <w:rPr>
                <w:rFonts w:cs="宋体"/>
                <w:color w:val="000000"/>
                <w:kern w:val="0"/>
                <w:sz w:val="24"/>
              </w:rPr>
            </w:pPr>
            <w:r>
              <w:rPr>
                <w:rFonts w:cs="宋体" w:hint="eastAsia"/>
                <w:color w:val="000000"/>
                <w:kern w:val="0"/>
                <w:sz w:val="24"/>
              </w:rPr>
              <w:t>资产类别</w:t>
            </w:r>
          </w:p>
        </w:tc>
        <w:tc>
          <w:tcPr>
            <w:tcW w:w="3260" w:type="dxa"/>
            <w:tcBorders>
              <w:top w:val="single" w:sz="4" w:space="0" w:color="auto"/>
              <w:left w:val="nil"/>
              <w:bottom w:val="single" w:sz="4" w:space="0" w:color="auto"/>
              <w:right w:val="single" w:sz="4" w:space="0" w:color="auto"/>
            </w:tcBorders>
            <w:shd w:val="clear" w:color="auto" w:fill="auto"/>
            <w:vAlign w:val="center"/>
          </w:tcPr>
          <w:p w:rsidR="00C25F2E" w:rsidRDefault="00D46974">
            <w:pPr>
              <w:widowControl/>
              <w:spacing w:line="360" w:lineRule="auto"/>
              <w:jc w:val="center"/>
              <w:rPr>
                <w:rFonts w:cs="宋体"/>
                <w:color w:val="000000"/>
                <w:kern w:val="0"/>
                <w:sz w:val="24"/>
              </w:rPr>
            </w:pPr>
            <w:r>
              <w:rPr>
                <w:rFonts w:cs="宋体" w:hint="eastAsia"/>
                <w:color w:val="000000"/>
                <w:kern w:val="0"/>
                <w:sz w:val="24"/>
              </w:rPr>
              <w:t>计提减值准备金额（万元）</w:t>
            </w:r>
          </w:p>
        </w:tc>
        <w:tc>
          <w:tcPr>
            <w:tcW w:w="3261" w:type="dxa"/>
            <w:tcBorders>
              <w:top w:val="single" w:sz="4" w:space="0" w:color="auto"/>
              <w:left w:val="nil"/>
              <w:bottom w:val="single" w:sz="4" w:space="0" w:color="auto"/>
              <w:right w:val="single" w:sz="4" w:space="0" w:color="auto"/>
            </w:tcBorders>
            <w:shd w:val="clear" w:color="auto" w:fill="auto"/>
            <w:vAlign w:val="center"/>
          </w:tcPr>
          <w:p w:rsidR="00C25F2E" w:rsidRDefault="00D46974">
            <w:pPr>
              <w:widowControl/>
              <w:spacing w:line="360" w:lineRule="auto"/>
              <w:jc w:val="center"/>
              <w:rPr>
                <w:rFonts w:cs="宋体"/>
                <w:color w:val="000000"/>
                <w:kern w:val="0"/>
                <w:sz w:val="24"/>
              </w:rPr>
            </w:pPr>
            <w:r>
              <w:rPr>
                <w:rFonts w:cs="宋体" w:hint="eastAsia"/>
                <w:color w:val="000000"/>
                <w:kern w:val="0"/>
                <w:sz w:val="24"/>
              </w:rPr>
              <w:t>占</w:t>
            </w:r>
            <w:r>
              <w:rPr>
                <w:rFonts w:cs="宋体" w:hint="eastAsia"/>
                <w:color w:val="000000"/>
                <w:kern w:val="0"/>
                <w:sz w:val="24"/>
              </w:rPr>
              <w:t>2016</w:t>
            </w:r>
            <w:r>
              <w:rPr>
                <w:rFonts w:cs="宋体" w:hint="eastAsia"/>
                <w:color w:val="000000"/>
                <w:kern w:val="0"/>
                <w:sz w:val="24"/>
              </w:rPr>
              <w:t>年度经审计归属于母公司股东净利润比例</w:t>
            </w:r>
          </w:p>
        </w:tc>
      </w:tr>
      <w:tr w:rsidR="00C25F2E">
        <w:trPr>
          <w:trHeight w:val="270"/>
        </w:trPr>
        <w:tc>
          <w:tcPr>
            <w:tcW w:w="1858" w:type="dxa"/>
            <w:tcBorders>
              <w:top w:val="nil"/>
              <w:left w:val="single" w:sz="4" w:space="0" w:color="auto"/>
              <w:bottom w:val="single" w:sz="4" w:space="0" w:color="auto"/>
              <w:right w:val="single" w:sz="4" w:space="0" w:color="auto"/>
            </w:tcBorders>
            <w:shd w:val="clear" w:color="auto" w:fill="auto"/>
            <w:vAlign w:val="center"/>
          </w:tcPr>
          <w:p w:rsidR="00C25F2E" w:rsidRDefault="00D46974">
            <w:pPr>
              <w:widowControl/>
              <w:spacing w:line="360" w:lineRule="auto"/>
              <w:jc w:val="left"/>
              <w:rPr>
                <w:rFonts w:cs="宋体"/>
                <w:color w:val="000000"/>
                <w:kern w:val="0"/>
                <w:sz w:val="24"/>
              </w:rPr>
            </w:pPr>
            <w:r>
              <w:rPr>
                <w:rFonts w:cs="宋体" w:hint="eastAsia"/>
                <w:color w:val="000000"/>
                <w:kern w:val="0"/>
                <w:sz w:val="24"/>
              </w:rPr>
              <w:t>应收款项</w:t>
            </w:r>
          </w:p>
        </w:tc>
        <w:tc>
          <w:tcPr>
            <w:tcW w:w="3260" w:type="dxa"/>
            <w:tcBorders>
              <w:top w:val="nil"/>
              <w:left w:val="nil"/>
              <w:bottom w:val="single" w:sz="4" w:space="0" w:color="auto"/>
              <w:right w:val="single" w:sz="4" w:space="0" w:color="auto"/>
            </w:tcBorders>
            <w:shd w:val="clear" w:color="auto" w:fill="auto"/>
            <w:vAlign w:val="center"/>
          </w:tcPr>
          <w:p w:rsidR="00C25F2E" w:rsidRDefault="00D46974">
            <w:pPr>
              <w:spacing w:line="360" w:lineRule="auto"/>
              <w:jc w:val="center"/>
              <w:rPr>
                <w:rFonts w:cs="宋体"/>
                <w:color w:val="000000"/>
                <w:sz w:val="24"/>
              </w:rPr>
            </w:pPr>
            <w:r>
              <w:rPr>
                <w:rFonts w:hint="eastAsia"/>
                <w:color w:val="000000"/>
                <w:sz w:val="24"/>
              </w:rPr>
              <w:t>4,297.25</w:t>
            </w:r>
          </w:p>
        </w:tc>
        <w:tc>
          <w:tcPr>
            <w:tcW w:w="3261" w:type="dxa"/>
            <w:tcBorders>
              <w:top w:val="nil"/>
              <w:left w:val="nil"/>
              <w:bottom w:val="single" w:sz="4" w:space="0" w:color="auto"/>
              <w:right w:val="single" w:sz="4" w:space="0" w:color="auto"/>
            </w:tcBorders>
            <w:shd w:val="clear" w:color="auto" w:fill="auto"/>
            <w:vAlign w:val="center"/>
          </w:tcPr>
          <w:p w:rsidR="00C25F2E" w:rsidRDefault="00D46974">
            <w:pPr>
              <w:spacing w:line="360" w:lineRule="auto"/>
              <w:jc w:val="center"/>
              <w:rPr>
                <w:rFonts w:cs="宋体"/>
                <w:color w:val="000000"/>
                <w:sz w:val="24"/>
              </w:rPr>
            </w:pPr>
            <w:r>
              <w:rPr>
                <w:rFonts w:hint="eastAsia"/>
                <w:color w:val="000000"/>
                <w:sz w:val="24"/>
              </w:rPr>
              <w:t>7.34%</w:t>
            </w:r>
          </w:p>
        </w:tc>
      </w:tr>
      <w:tr w:rsidR="00C25F2E">
        <w:trPr>
          <w:trHeight w:val="270"/>
        </w:trPr>
        <w:tc>
          <w:tcPr>
            <w:tcW w:w="1858" w:type="dxa"/>
            <w:tcBorders>
              <w:top w:val="nil"/>
              <w:left w:val="single" w:sz="4" w:space="0" w:color="auto"/>
              <w:bottom w:val="single" w:sz="4" w:space="0" w:color="auto"/>
              <w:right w:val="single" w:sz="4" w:space="0" w:color="auto"/>
            </w:tcBorders>
            <w:shd w:val="clear" w:color="auto" w:fill="auto"/>
            <w:vAlign w:val="center"/>
          </w:tcPr>
          <w:p w:rsidR="00C25F2E" w:rsidRDefault="00D46974">
            <w:pPr>
              <w:widowControl/>
              <w:spacing w:line="360" w:lineRule="auto"/>
              <w:jc w:val="left"/>
              <w:rPr>
                <w:rFonts w:cs="宋体"/>
                <w:color w:val="000000"/>
                <w:kern w:val="0"/>
                <w:sz w:val="24"/>
              </w:rPr>
            </w:pPr>
            <w:r>
              <w:rPr>
                <w:rFonts w:cs="宋体" w:hint="eastAsia"/>
                <w:color w:val="000000"/>
                <w:kern w:val="0"/>
                <w:sz w:val="24"/>
              </w:rPr>
              <w:t>存货</w:t>
            </w:r>
          </w:p>
        </w:tc>
        <w:tc>
          <w:tcPr>
            <w:tcW w:w="3260" w:type="dxa"/>
            <w:tcBorders>
              <w:top w:val="nil"/>
              <w:left w:val="nil"/>
              <w:bottom w:val="single" w:sz="4" w:space="0" w:color="auto"/>
              <w:right w:val="single" w:sz="4" w:space="0" w:color="auto"/>
            </w:tcBorders>
            <w:shd w:val="clear" w:color="auto" w:fill="auto"/>
            <w:vAlign w:val="center"/>
          </w:tcPr>
          <w:p w:rsidR="00C25F2E" w:rsidRDefault="00D46974">
            <w:pPr>
              <w:spacing w:line="360" w:lineRule="auto"/>
              <w:jc w:val="center"/>
              <w:rPr>
                <w:rFonts w:cs="宋体"/>
                <w:color w:val="000000"/>
                <w:sz w:val="24"/>
              </w:rPr>
            </w:pPr>
            <w:r>
              <w:rPr>
                <w:rFonts w:hint="eastAsia"/>
                <w:color w:val="000000"/>
                <w:sz w:val="24"/>
              </w:rPr>
              <w:t>3,500.19</w:t>
            </w:r>
          </w:p>
        </w:tc>
        <w:tc>
          <w:tcPr>
            <w:tcW w:w="3261" w:type="dxa"/>
            <w:tcBorders>
              <w:top w:val="nil"/>
              <w:left w:val="nil"/>
              <w:bottom w:val="single" w:sz="4" w:space="0" w:color="auto"/>
              <w:right w:val="single" w:sz="4" w:space="0" w:color="auto"/>
            </w:tcBorders>
            <w:shd w:val="clear" w:color="auto" w:fill="auto"/>
            <w:vAlign w:val="center"/>
          </w:tcPr>
          <w:p w:rsidR="00C25F2E" w:rsidRDefault="00D46974">
            <w:pPr>
              <w:spacing w:line="360" w:lineRule="auto"/>
              <w:jc w:val="center"/>
              <w:rPr>
                <w:rFonts w:cs="宋体"/>
                <w:color w:val="000000"/>
                <w:sz w:val="24"/>
              </w:rPr>
            </w:pPr>
            <w:r>
              <w:rPr>
                <w:rFonts w:hint="eastAsia"/>
                <w:color w:val="000000"/>
                <w:sz w:val="24"/>
              </w:rPr>
              <w:t>5.98%</w:t>
            </w:r>
          </w:p>
        </w:tc>
      </w:tr>
      <w:tr w:rsidR="00C25F2E">
        <w:trPr>
          <w:trHeight w:val="270"/>
        </w:trPr>
        <w:tc>
          <w:tcPr>
            <w:tcW w:w="1858" w:type="dxa"/>
            <w:tcBorders>
              <w:top w:val="nil"/>
              <w:left w:val="single" w:sz="4" w:space="0" w:color="auto"/>
              <w:bottom w:val="single" w:sz="4" w:space="0" w:color="auto"/>
              <w:right w:val="single" w:sz="4" w:space="0" w:color="auto"/>
            </w:tcBorders>
            <w:shd w:val="clear" w:color="auto" w:fill="auto"/>
            <w:vAlign w:val="center"/>
          </w:tcPr>
          <w:p w:rsidR="00C25F2E" w:rsidRDefault="00D46974">
            <w:pPr>
              <w:widowControl/>
              <w:spacing w:line="360" w:lineRule="auto"/>
              <w:jc w:val="left"/>
              <w:rPr>
                <w:rFonts w:cs="宋体"/>
                <w:color w:val="000000"/>
                <w:kern w:val="0"/>
                <w:sz w:val="24"/>
              </w:rPr>
            </w:pPr>
            <w:r>
              <w:rPr>
                <w:rFonts w:cs="宋体" w:hint="eastAsia"/>
                <w:color w:val="000000"/>
                <w:kern w:val="0"/>
                <w:sz w:val="24"/>
              </w:rPr>
              <w:t>合计</w:t>
            </w:r>
          </w:p>
        </w:tc>
        <w:tc>
          <w:tcPr>
            <w:tcW w:w="3260" w:type="dxa"/>
            <w:tcBorders>
              <w:top w:val="nil"/>
              <w:left w:val="nil"/>
              <w:bottom w:val="single" w:sz="4" w:space="0" w:color="auto"/>
              <w:right w:val="single" w:sz="4" w:space="0" w:color="auto"/>
            </w:tcBorders>
            <w:shd w:val="clear" w:color="auto" w:fill="auto"/>
            <w:vAlign w:val="center"/>
          </w:tcPr>
          <w:p w:rsidR="00C25F2E" w:rsidRDefault="00D46974">
            <w:pPr>
              <w:spacing w:line="360" w:lineRule="auto"/>
              <w:jc w:val="center"/>
              <w:rPr>
                <w:rFonts w:cs="宋体"/>
                <w:color w:val="000000"/>
                <w:sz w:val="24"/>
              </w:rPr>
            </w:pPr>
            <w:r>
              <w:rPr>
                <w:rFonts w:hint="eastAsia"/>
                <w:color w:val="000000"/>
                <w:sz w:val="24"/>
              </w:rPr>
              <w:t>7,797.44</w:t>
            </w:r>
          </w:p>
        </w:tc>
        <w:tc>
          <w:tcPr>
            <w:tcW w:w="3261" w:type="dxa"/>
            <w:tcBorders>
              <w:top w:val="nil"/>
              <w:left w:val="nil"/>
              <w:bottom w:val="single" w:sz="4" w:space="0" w:color="auto"/>
              <w:right w:val="single" w:sz="4" w:space="0" w:color="auto"/>
            </w:tcBorders>
            <w:shd w:val="clear" w:color="auto" w:fill="auto"/>
            <w:vAlign w:val="center"/>
          </w:tcPr>
          <w:p w:rsidR="00C25F2E" w:rsidRDefault="00D46974">
            <w:pPr>
              <w:spacing w:line="360" w:lineRule="auto"/>
              <w:jc w:val="center"/>
              <w:rPr>
                <w:rFonts w:cs="宋体"/>
                <w:color w:val="000000"/>
                <w:sz w:val="24"/>
              </w:rPr>
            </w:pPr>
            <w:r>
              <w:rPr>
                <w:rFonts w:hint="eastAsia"/>
                <w:color w:val="000000"/>
                <w:sz w:val="24"/>
              </w:rPr>
              <w:t>13.32%</w:t>
            </w:r>
          </w:p>
        </w:tc>
      </w:tr>
    </w:tbl>
    <w:p w:rsidR="00C25F2E" w:rsidRDefault="00D46974">
      <w:pPr>
        <w:pStyle w:val="1"/>
        <w:numPr>
          <w:ilvl w:val="0"/>
          <w:numId w:val="1"/>
        </w:numPr>
        <w:spacing w:line="360" w:lineRule="auto"/>
        <w:ind w:firstLineChars="0" w:hanging="218"/>
        <w:rPr>
          <w:sz w:val="24"/>
        </w:rPr>
      </w:pPr>
      <w:r>
        <w:rPr>
          <w:rFonts w:hint="eastAsia"/>
          <w:sz w:val="24"/>
        </w:rPr>
        <w:t>坏账准备计提</w:t>
      </w:r>
    </w:p>
    <w:p w:rsidR="00C25F2E" w:rsidRDefault="00D46974">
      <w:pPr>
        <w:pStyle w:val="1"/>
        <w:spacing w:line="360" w:lineRule="auto"/>
        <w:ind w:firstLineChars="246" w:firstLine="590"/>
        <w:rPr>
          <w:rFonts w:asciiTheme="minorEastAsia" w:hAnsiTheme="minorEastAsia" w:cs="宋体"/>
          <w:color w:val="000000"/>
          <w:kern w:val="0"/>
          <w:sz w:val="24"/>
        </w:rPr>
      </w:pPr>
      <w:r>
        <w:rPr>
          <w:rFonts w:asciiTheme="minorEastAsia" w:hAnsiTheme="minorEastAsia" w:cs="宋体" w:hint="eastAsia"/>
          <w:color w:val="000000"/>
          <w:kern w:val="0"/>
          <w:sz w:val="24"/>
        </w:rPr>
        <w:t>公司根据《企业会计准则第</w:t>
      </w:r>
      <w:r>
        <w:rPr>
          <w:rFonts w:asciiTheme="minorEastAsia" w:hAnsiTheme="minorEastAsia" w:cs="宋体" w:hint="eastAsia"/>
          <w:color w:val="000000"/>
          <w:kern w:val="0"/>
          <w:sz w:val="24"/>
        </w:rPr>
        <w:t>22</w:t>
      </w:r>
      <w:r>
        <w:rPr>
          <w:rFonts w:asciiTheme="minorEastAsia" w:hAnsiTheme="minorEastAsia" w:cs="宋体" w:hint="eastAsia"/>
          <w:color w:val="000000"/>
          <w:kern w:val="0"/>
          <w:sz w:val="24"/>
        </w:rPr>
        <w:t>号</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金融工具确认和计量》规定，以摊</w:t>
      </w:r>
      <w:proofErr w:type="gramStart"/>
      <w:r>
        <w:rPr>
          <w:rFonts w:asciiTheme="minorEastAsia" w:hAnsiTheme="minorEastAsia" w:cs="宋体" w:hint="eastAsia"/>
          <w:color w:val="000000"/>
          <w:kern w:val="0"/>
          <w:sz w:val="24"/>
        </w:rPr>
        <w:t>余成本</w:t>
      </w:r>
      <w:proofErr w:type="gramEnd"/>
      <w:r>
        <w:rPr>
          <w:rFonts w:asciiTheme="minorEastAsia" w:hAnsiTheme="minorEastAsia" w:cs="宋体" w:hint="eastAsia"/>
          <w:color w:val="000000"/>
          <w:kern w:val="0"/>
          <w:sz w:val="24"/>
        </w:rPr>
        <w:t>计量的金融资产发生减值时，应当将该金融资产的账面价值</w:t>
      </w:r>
      <w:proofErr w:type="gramStart"/>
      <w:r>
        <w:rPr>
          <w:rFonts w:asciiTheme="minorEastAsia" w:hAnsiTheme="minorEastAsia" w:cs="宋体" w:hint="eastAsia"/>
          <w:color w:val="000000"/>
          <w:kern w:val="0"/>
          <w:sz w:val="24"/>
        </w:rPr>
        <w:t>减记至</w:t>
      </w:r>
      <w:proofErr w:type="gramEnd"/>
      <w:r>
        <w:rPr>
          <w:rFonts w:asciiTheme="minorEastAsia" w:hAnsiTheme="minorEastAsia" w:cs="宋体" w:hint="eastAsia"/>
          <w:color w:val="000000"/>
          <w:kern w:val="0"/>
          <w:sz w:val="24"/>
        </w:rPr>
        <w:t>预计未来现金流量现值，</w:t>
      </w:r>
      <w:proofErr w:type="gramStart"/>
      <w:r>
        <w:rPr>
          <w:rFonts w:asciiTheme="minorEastAsia" w:hAnsiTheme="minorEastAsia" w:cs="宋体" w:hint="eastAsia"/>
          <w:color w:val="000000"/>
          <w:kern w:val="0"/>
          <w:sz w:val="24"/>
        </w:rPr>
        <w:t>减记的</w:t>
      </w:r>
      <w:proofErr w:type="gramEnd"/>
      <w:r>
        <w:rPr>
          <w:rFonts w:asciiTheme="minorEastAsia" w:hAnsiTheme="minorEastAsia" w:cs="宋体" w:hint="eastAsia"/>
          <w:color w:val="000000"/>
          <w:kern w:val="0"/>
          <w:sz w:val="24"/>
        </w:rPr>
        <w:t>金额确认资产减值损失，计入当期损益。</w:t>
      </w:r>
    </w:p>
    <w:p w:rsidR="00C25F2E" w:rsidRDefault="00D46974">
      <w:pPr>
        <w:pStyle w:val="1"/>
        <w:spacing w:line="360" w:lineRule="auto"/>
        <w:ind w:firstLineChars="246" w:firstLine="590"/>
        <w:rPr>
          <w:rFonts w:asciiTheme="minorEastAsia" w:hAnsiTheme="minorEastAsia" w:cs="宋体"/>
          <w:color w:val="000000"/>
          <w:kern w:val="0"/>
          <w:sz w:val="24"/>
        </w:rPr>
      </w:pPr>
      <w:r>
        <w:rPr>
          <w:rFonts w:asciiTheme="minorEastAsia" w:hAnsiTheme="minorEastAsia" w:cs="宋体" w:hint="eastAsia"/>
          <w:color w:val="000000"/>
          <w:kern w:val="0"/>
          <w:sz w:val="24"/>
        </w:rPr>
        <w:t>公司对应收</w:t>
      </w:r>
      <w:proofErr w:type="gramStart"/>
      <w:r>
        <w:rPr>
          <w:rFonts w:asciiTheme="minorEastAsia" w:hAnsiTheme="minorEastAsia" w:cs="宋体" w:hint="eastAsia"/>
          <w:color w:val="000000"/>
          <w:kern w:val="0"/>
          <w:sz w:val="24"/>
        </w:rPr>
        <w:t>款项以账龄组</w:t>
      </w:r>
      <w:proofErr w:type="gramEnd"/>
      <w:r>
        <w:rPr>
          <w:rFonts w:asciiTheme="minorEastAsia" w:hAnsiTheme="minorEastAsia" w:cs="宋体" w:hint="eastAsia"/>
          <w:color w:val="000000"/>
          <w:kern w:val="0"/>
          <w:sz w:val="24"/>
        </w:rPr>
        <w:t>合、信用组合、单项计提坏账进行减值测试，</w:t>
      </w:r>
      <w:r>
        <w:rPr>
          <w:rFonts w:asciiTheme="minorEastAsia" w:hAnsiTheme="minorEastAsia" w:cs="宋体" w:hint="eastAsia"/>
          <w:color w:val="000000"/>
          <w:kern w:val="0"/>
          <w:sz w:val="24"/>
        </w:rPr>
        <w:t>2016</w:t>
      </w:r>
      <w:r>
        <w:rPr>
          <w:rFonts w:asciiTheme="minorEastAsia" w:hAnsiTheme="minorEastAsia" w:cs="宋体" w:hint="eastAsia"/>
          <w:color w:val="000000"/>
          <w:kern w:val="0"/>
          <w:sz w:val="24"/>
        </w:rPr>
        <w:t>年度计提坏账准备</w:t>
      </w:r>
      <w:r>
        <w:rPr>
          <w:rFonts w:asciiTheme="minorEastAsia" w:hAnsiTheme="minorEastAsia" w:cs="宋体" w:hint="eastAsia"/>
          <w:color w:val="000000"/>
          <w:kern w:val="0"/>
          <w:sz w:val="24"/>
        </w:rPr>
        <w:t>4,297.25</w:t>
      </w:r>
      <w:r>
        <w:rPr>
          <w:rFonts w:asciiTheme="minorEastAsia" w:hAnsiTheme="minorEastAsia" w:cs="宋体" w:hint="eastAsia"/>
          <w:color w:val="000000"/>
          <w:kern w:val="0"/>
          <w:sz w:val="24"/>
        </w:rPr>
        <w:t>万元。</w:t>
      </w:r>
    </w:p>
    <w:p w:rsidR="00C25F2E" w:rsidRDefault="00D46974">
      <w:pPr>
        <w:pStyle w:val="1"/>
        <w:numPr>
          <w:ilvl w:val="0"/>
          <w:numId w:val="1"/>
        </w:numPr>
        <w:spacing w:line="360" w:lineRule="auto"/>
        <w:ind w:firstLineChars="0" w:hanging="218"/>
        <w:rPr>
          <w:rFonts w:asciiTheme="minorEastAsia" w:hAnsiTheme="minorEastAsia" w:cs="宋体"/>
          <w:color w:val="000000"/>
          <w:kern w:val="0"/>
          <w:sz w:val="24"/>
        </w:rPr>
      </w:pPr>
      <w:r>
        <w:rPr>
          <w:rFonts w:asciiTheme="minorEastAsia" w:hAnsiTheme="minorEastAsia" w:cs="宋体" w:hint="eastAsia"/>
          <w:color w:val="000000"/>
          <w:kern w:val="0"/>
          <w:sz w:val="24"/>
        </w:rPr>
        <w:t>存货跌价准备计提</w:t>
      </w:r>
    </w:p>
    <w:p w:rsidR="00C25F2E" w:rsidRDefault="00D46974">
      <w:pPr>
        <w:pStyle w:val="1"/>
        <w:spacing w:line="360" w:lineRule="auto"/>
        <w:ind w:firstLineChars="246" w:firstLine="590"/>
        <w:rPr>
          <w:rFonts w:asciiTheme="minorEastAsia" w:hAnsiTheme="minorEastAsia" w:cs="宋体"/>
          <w:color w:val="000000"/>
          <w:kern w:val="0"/>
          <w:sz w:val="24"/>
        </w:rPr>
      </w:pPr>
      <w:r>
        <w:rPr>
          <w:rFonts w:asciiTheme="minorEastAsia" w:hAnsiTheme="minorEastAsia" w:cs="宋体" w:hint="eastAsia"/>
          <w:color w:val="000000"/>
          <w:kern w:val="0"/>
          <w:sz w:val="24"/>
        </w:rPr>
        <w:t>公司根据《企业会计准则第</w:t>
      </w:r>
      <w:r>
        <w:rPr>
          <w:rFonts w:asciiTheme="minorEastAsia" w:hAnsiTheme="minorEastAsia" w:cs="宋体" w:hint="eastAsia"/>
          <w:color w:val="000000"/>
          <w:kern w:val="0"/>
          <w:sz w:val="24"/>
        </w:rPr>
        <w:t>1</w:t>
      </w:r>
      <w:r>
        <w:rPr>
          <w:rFonts w:asciiTheme="minorEastAsia" w:hAnsiTheme="minorEastAsia" w:cs="宋体" w:hint="eastAsia"/>
          <w:color w:val="000000"/>
          <w:kern w:val="0"/>
          <w:sz w:val="24"/>
        </w:rPr>
        <w:t>号</w:t>
      </w:r>
      <w:r>
        <w:rPr>
          <w:rFonts w:asciiTheme="minorEastAsia" w:hAnsiTheme="minorEastAsia" w:cs="宋体"/>
          <w:color w:val="000000"/>
          <w:kern w:val="0"/>
          <w:sz w:val="24"/>
        </w:rPr>
        <w:t>—</w:t>
      </w:r>
      <w:r>
        <w:rPr>
          <w:rFonts w:asciiTheme="minorEastAsia" w:hAnsiTheme="minorEastAsia" w:cs="宋体" w:hint="eastAsia"/>
          <w:color w:val="000000"/>
          <w:kern w:val="0"/>
          <w:sz w:val="24"/>
        </w:rPr>
        <w:t>存货》规定，资产负债表日，存货应当按照成本与可变现净值属低计量。存货成本高于其可变现净值的，应当计提存货</w:t>
      </w:r>
      <w:r>
        <w:rPr>
          <w:rFonts w:asciiTheme="minorEastAsia" w:hAnsiTheme="minorEastAsia" w:cs="宋体" w:hint="eastAsia"/>
          <w:color w:val="000000"/>
          <w:kern w:val="0"/>
          <w:sz w:val="24"/>
        </w:rPr>
        <w:lastRenderedPageBreak/>
        <w:t>跌价准备，计入当期损益。公司综合考虑存货状态、库龄、持有目的、市场销售价格、是否已有合同订单等因素确定存货可变现净值，并与存货账面价值进行比较，</w:t>
      </w:r>
      <w:r>
        <w:rPr>
          <w:rFonts w:asciiTheme="minorEastAsia" w:hAnsiTheme="minorEastAsia" w:cs="宋体" w:hint="eastAsia"/>
          <w:color w:val="000000"/>
          <w:kern w:val="0"/>
          <w:sz w:val="24"/>
        </w:rPr>
        <w:t>2016</w:t>
      </w:r>
      <w:r>
        <w:rPr>
          <w:rFonts w:asciiTheme="minorEastAsia" w:hAnsiTheme="minorEastAsia" w:cs="宋体" w:hint="eastAsia"/>
          <w:color w:val="000000"/>
          <w:kern w:val="0"/>
          <w:sz w:val="24"/>
        </w:rPr>
        <w:t>年度按照各项存货成本高于其可变现净值的差额计提存货跌价准备</w:t>
      </w:r>
      <w:r>
        <w:rPr>
          <w:rFonts w:asciiTheme="minorEastAsia" w:hAnsiTheme="minorEastAsia" w:cs="宋体" w:hint="eastAsia"/>
          <w:color w:val="000000"/>
          <w:kern w:val="0"/>
          <w:sz w:val="24"/>
        </w:rPr>
        <w:t>3,500.19</w:t>
      </w:r>
      <w:r>
        <w:rPr>
          <w:rFonts w:asciiTheme="minorEastAsia" w:hAnsiTheme="minorEastAsia" w:cs="宋体" w:hint="eastAsia"/>
          <w:color w:val="000000"/>
          <w:kern w:val="0"/>
          <w:sz w:val="24"/>
        </w:rPr>
        <w:t>万元。</w:t>
      </w:r>
    </w:p>
    <w:p w:rsidR="00C25F2E" w:rsidRDefault="00D46974">
      <w:pPr>
        <w:spacing w:line="360" w:lineRule="auto"/>
        <w:ind w:firstLineChars="202" w:firstLine="485"/>
        <w:rPr>
          <w:rFonts w:asciiTheme="minorEastAsia" w:hAnsiTheme="minorEastAsia" w:cs="宋体"/>
          <w:color w:val="000000"/>
          <w:kern w:val="0"/>
          <w:sz w:val="24"/>
        </w:rPr>
      </w:pPr>
      <w:r>
        <w:rPr>
          <w:rFonts w:asciiTheme="minorEastAsia" w:hAnsiTheme="minorEastAsia" w:cs="宋体" w:hint="eastAsia"/>
          <w:color w:val="000000"/>
          <w:kern w:val="0"/>
          <w:sz w:val="24"/>
        </w:rPr>
        <w:t>二、预计负债计提</w:t>
      </w:r>
      <w:r>
        <w:rPr>
          <w:rFonts w:asciiTheme="minorEastAsia" w:hAnsiTheme="minorEastAsia" w:cs="宋体" w:hint="eastAsia"/>
          <w:color w:val="000000"/>
          <w:kern w:val="0"/>
          <w:sz w:val="24"/>
        </w:rPr>
        <w:t>情况说明</w:t>
      </w:r>
    </w:p>
    <w:p w:rsidR="00C25F2E" w:rsidRDefault="00D46974">
      <w:pPr>
        <w:spacing w:line="360" w:lineRule="auto"/>
        <w:ind w:firstLineChars="200" w:firstLine="480"/>
        <w:rPr>
          <w:rFonts w:asciiTheme="minorEastAsia" w:hAnsiTheme="minorEastAsia" w:cs="宋体"/>
          <w:color w:val="000000"/>
          <w:kern w:val="0"/>
          <w:sz w:val="24"/>
        </w:rPr>
      </w:pPr>
      <w:r>
        <w:rPr>
          <w:rFonts w:asciiTheme="minorEastAsia" w:hAnsiTheme="minorEastAsia" w:cs="宋体" w:hint="eastAsia"/>
          <w:color w:val="000000"/>
          <w:kern w:val="0"/>
          <w:sz w:val="24"/>
        </w:rPr>
        <w:t>根据工业和信息化部《关于进一步做好新能源汽车推广应用安全监管工作的通知（工信部装【</w:t>
      </w:r>
      <w:r>
        <w:rPr>
          <w:rFonts w:asciiTheme="minorEastAsia" w:hAnsiTheme="minorEastAsia" w:cs="宋体" w:hint="eastAsia"/>
          <w:color w:val="000000"/>
          <w:kern w:val="0"/>
          <w:sz w:val="24"/>
        </w:rPr>
        <w:t>2016</w:t>
      </w:r>
      <w:r>
        <w:rPr>
          <w:rFonts w:asciiTheme="minorEastAsia" w:hAnsiTheme="minorEastAsia" w:cs="宋体" w:hint="eastAsia"/>
          <w:color w:val="000000"/>
          <w:kern w:val="0"/>
          <w:sz w:val="24"/>
        </w:rPr>
        <w:t>】</w:t>
      </w:r>
      <w:r>
        <w:rPr>
          <w:rFonts w:asciiTheme="minorEastAsia" w:hAnsiTheme="minorEastAsia" w:cs="宋体" w:hint="eastAsia"/>
          <w:color w:val="000000"/>
          <w:kern w:val="0"/>
          <w:sz w:val="24"/>
        </w:rPr>
        <w:t>377</w:t>
      </w:r>
      <w:r>
        <w:rPr>
          <w:rFonts w:asciiTheme="minorEastAsia" w:hAnsiTheme="minorEastAsia" w:cs="宋体" w:hint="eastAsia"/>
          <w:color w:val="000000"/>
          <w:kern w:val="0"/>
          <w:sz w:val="24"/>
        </w:rPr>
        <w:t>号文件）》，新能源汽车生产企业要落实产品质量安全主题责任，对整车产品负总责。具体要求：</w:t>
      </w:r>
    </w:p>
    <w:p w:rsidR="00C25F2E" w:rsidRDefault="00D46974">
      <w:pPr>
        <w:spacing w:line="360" w:lineRule="auto"/>
        <w:ind w:firstLineChars="246" w:firstLine="590"/>
        <w:rPr>
          <w:rFonts w:asciiTheme="minorEastAsia" w:hAnsiTheme="minorEastAsia" w:cs="宋体"/>
          <w:color w:val="000000"/>
          <w:kern w:val="0"/>
          <w:sz w:val="24"/>
        </w:rPr>
      </w:pPr>
      <w:r>
        <w:rPr>
          <w:rFonts w:asciiTheme="minorEastAsia" w:hAnsiTheme="minorEastAsia" w:cs="宋体" w:hint="eastAsia"/>
          <w:color w:val="000000"/>
          <w:kern w:val="0"/>
          <w:sz w:val="24"/>
        </w:rPr>
        <w:t>1</w:t>
      </w:r>
      <w:r>
        <w:rPr>
          <w:rFonts w:asciiTheme="minorEastAsia" w:hAnsiTheme="minorEastAsia" w:cs="宋体" w:hint="eastAsia"/>
          <w:color w:val="000000"/>
          <w:kern w:val="0"/>
          <w:sz w:val="24"/>
        </w:rPr>
        <w:t>、建立健全企业监测平台，生产企业要建设和完善新能源汽车企业监测平台，要合理设置整车及电池安全阀值，通过企业监测平台实时监测关键系统运行参数；已销售的新能源汽车产品，整车企业要按照国家标准要求免费提供车载终端、通讯协议等相关监测系统的升级改造服务。</w:t>
      </w:r>
    </w:p>
    <w:p w:rsidR="00C25F2E" w:rsidRDefault="00D46974">
      <w:pPr>
        <w:spacing w:line="360" w:lineRule="auto"/>
        <w:ind w:firstLineChars="246" w:firstLine="590"/>
        <w:rPr>
          <w:rFonts w:asciiTheme="minorEastAsia" w:hAnsiTheme="minorEastAsia" w:cs="宋体"/>
          <w:color w:val="000000"/>
          <w:kern w:val="0"/>
          <w:sz w:val="24"/>
        </w:rPr>
      </w:pPr>
      <w:r>
        <w:rPr>
          <w:rFonts w:asciiTheme="minorEastAsia" w:hAnsiTheme="minorEastAsia" w:cs="宋体" w:hint="eastAsia"/>
          <w:color w:val="000000"/>
          <w:kern w:val="0"/>
          <w:sz w:val="24"/>
        </w:rPr>
        <w:t>2</w:t>
      </w:r>
      <w:r>
        <w:rPr>
          <w:rFonts w:asciiTheme="minorEastAsia" w:hAnsiTheme="minorEastAsia" w:cs="宋体" w:hint="eastAsia"/>
          <w:color w:val="000000"/>
          <w:kern w:val="0"/>
          <w:sz w:val="24"/>
        </w:rPr>
        <w:t>、提高售后服务能力：生产企业要信守产品质保承诺，合理布局售后服务</w:t>
      </w:r>
      <w:r>
        <w:rPr>
          <w:rFonts w:asciiTheme="minorEastAsia" w:hAnsiTheme="minorEastAsia" w:cs="宋体" w:hint="eastAsia"/>
          <w:color w:val="000000"/>
          <w:kern w:val="0"/>
          <w:sz w:val="24"/>
        </w:rPr>
        <w:t>网络，建立健全新能源汽车售后安全运行档案制度，做好新能源汽车定期安全监测、保养等服务工作，特别要加强对动力电池、线束和连接器在内的高压系统的检查维护。严格执行新版充电接口、通讯协议国家标准要求，对已销售的新能源汽车产品要提供免费改造升级服务，提高充电互通性和安全性。</w:t>
      </w:r>
    </w:p>
    <w:p w:rsidR="00C25F2E" w:rsidRDefault="00D46974">
      <w:pPr>
        <w:spacing w:line="360" w:lineRule="auto"/>
        <w:ind w:firstLineChars="246" w:firstLine="590"/>
        <w:rPr>
          <w:rFonts w:asciiTheme="minorEastAsia" w:hAnsiTheme="minorEastAsia" w:cs="宋体"/>
          <w:color w:val="000000"/>
          <w:kern w:val="0"/>
          <w:sz w:val="24"/>
        </w:rPr>
      </w:pPr>
      <w:r>
        <w:rPr>
          <w:rFonts w:asciiTheme="minorEastAsia" w:hAnsiTheme="minorEastAsia" w:cs="宋体" w:hint="eastAsia"/>
          <w:color w:val="000000"/>
          <w:kern w:val="0"/>
          <w:sz w:val="24"/>
        </w:rPr>
        <w:t>我公司根据文件要求对</w:t>
      </w:r>
      <w:r>
        <w:rPr>
          <w:rFonts w:asciiTheme="minorEastAsia" w:hAnsiTheme="minorEastAsia" w:cs="宋体" w:hint="eastAsia"/>
          <w:color w:val="000000"/>
          <w:kern w:val="0"/>
          <w:sz w:val="24"/>
        </w:rPr>
        <w:t>2016</w:t>
      </w:r>
      <w:r>
        <w:rPr>
          <w:rFonts w:asciiTheme="minorEastAsia" w:hAnsiTheme="minorEastAsia" w:cs="宋体" w:hint="eastAsia"/>
          <w:color w:val="000000"/>
          <w:kern w:val="0"/>
          <w:sz w:val="24"/>
        </w:rPr>
        <w:t>年</w:t>
      </w:r>
      <w:r>
        <w:rPr>
          <w:rFonts w:asciiTheme="minorEastAsia" w:hAnsiTheme="minorEastAsia" w:cs="宋体" w:hint="eastAsia"/>
          <w:color w:val="000000"/>
          <w:kern w:val="0"/>
          <w:sz w:val="24"/>
        </w:rPr>
        <w:t>12</w:t>
      </w:r>
      <w:r>
        <w:rPr>
          <w:rFonts w:asciiTheme="minorEastAsia" w:hAnsiTheme="minorEastAsia" w:cs="宋体" w:hint="eastAsia"/>
          <w:color w:val="000000"/>
          <w:kern w:val="0"/>
          <w:sz w:val="24"/>
        </w:rPr>
        <w:t>月</w:t>
      </w:r>
      <w:r>
        <w:rPr>
          <w:rFonts w:asciiTheme="minorEastAsia" w:hAnsiTheme="minorEastAsia" w:cs="宋体" w:hint="eastAsia"/>
          <w:color w:val="000000"/>
          <w:kern w:val="0"/>
          <w:sz w:val="24"/>
        </w:rPr>
        <w:t>31</w:t>
      </w:r>
      <w:r>
        <w:rPr>
          <w:rFonts w:asciiTheme="minorEastAsia" w:hAnsiTheme="minorEastAsia" w:cs="宋体" w:hint="eastAsia"/>
          <w:color w:val="000000"/>
          <w:kern w:val="0"/>
          <w:sz w:val="24"/>
        </w:rPr>
        <w:t>日前销售的新能源汽车产品进行排查统计，预计将增加企业升级改造成本</w:t>
      </w:r>
      <w:r>
        <w:rPr>
          <w:rFonts w:asciiTheme="minorEastAsia" w:hAnsiTheme="minorEastAsia" w:cs="宋体" w:hint="eastAsia"/>
          <w:color w:val="000000"/>
          <w:kern w:val="0"/>
          <w:sz w:val="24"/>
        </w:rPr>
        <w:t>8,403.24</w:t>
      </w:r>
      <w:r>
        <w:rPr>
          <w:rFonts w:asciiTheme="minorEastAsia" w:hAnsiTheme="minorEastAsia" w:cs="宋体" w:hint="eastAsia"/>
          <w:color w:val="000000"/>
          <w:kern w:val="0"/>
          <w:sz w:val="24"/>
        </w:rPr>
        <w:t>万元，占公司</w:t>
      </w:r>
      <w:r>
        <w:rPr>
          <w:rFonts w:asciiTheme="minorEastAsia" w:hAnsiTheme="minorEastAsia" w:cs="宋体" w:hint="eastAsia"/>
          <w:color w:val="000000"/>
          <w:kern w:val="0"/>
          <w:sz w:val="24"/>
        </w:rPr>
        <w:t>2016</w:t>
      </w:r>
      <w:r>
        <w:rPr>
          <w:rFonts w:asciiTheme="minorEastAsia" w:hAnsiTheme="minorEastAsia" w:cs="宋体" w:hint="eastAsia"/>
          <w:color w:val="000000"/>
          <w:kern w:val="0"/>
          <w:sz w:val="24"/>
        </w:rPr>
        <w:t>年度经审计归属于母公司净利润的</w:t>
      </w:r>
      <w:r>
        <w:rPr>
          <w:rFonts w:asciiTheme="minorEastAsia" w:hAnsiTheme="minorEastAsia" w:cs="宋体" w:hint="eastAsia"/>
          <w:color w:val="000000"/>
          <w:kern w:val="0"/>
          <w:sz w:val="24"/>
        </w:rPr>
        <w:t>14.36%</w:t>
      </w:r>
      <w:r>
        <w:rPr>
          <w:rFonts w:asciiTheme="minorEastAsia" w:hAnsiTheme="minorEastAsia" w:cs="宋体" w:hint="eastAsia"/>
          <w:color w:val="000000"/>
          <w:kern w:val="0"/>
          <w:sz w:val="24"/>
        </w:rPr>
        <w:t>。</w:t>
      </w:r>
    </w:p>
    <w:p w:rsidR="00C25F2E" w:rsidRDefault="00D46974">
      <w:pPr>
        <w:spacing w:line="360" w:lineRule="auto"/>
        <w:ind w:firstLineChars="246" w:firstLine="590"/>
        <w:rPr>
          <w:sz w:val="24"/>
        </w:rPr>
      </w:pPr>
      <w:r>
        <w:rPr>
          <w:rFonts w:asciiTheme="minorEastAsia" w:hAnsiTheme="minorEastAsia" w:cs="宋体" w:hint="eastAsia"/>
          <w:color w:val="000000"/>
          <w:kern w:val="0"/>
          <w:sz w:val="24"/>
        </w:rPr>
        <w:t>三、</w:t>
      </w:r>
      <w:r>
        <w:rPr>
          <w:sz w:val="24"/>
        </w:rPr>
        <w:t>本次资产减值</w:t>
      </w:r>
      <w:r>
        <w:rPr>
          <w:rFonts w:hint="eastAsia"/>
          <w:sz w:val="24"/>
        </w:rPr>
        <w:t>及预计负债计提</w:t>
      </w:r>
      <w:r>
        <w:rPr>
          <w:sz w:val="24"/>
        </w:rPr>
        <w:t>对当期净利润的影响</w:t>
      </w:r>
    </w:p>
    <w:p w:rsidR="00C25F2E" w:rsidRDefault="00D46974">
      <w:pPr>
        <w:spacing w:line="360" w:lineRule="auto"/>
        <w:ind w:firstLineChars="270" w:firstLine="648"/>
        <w:rPr>
          <w:sz w:val="24"/>
        </w:rPr>
      </w:pPr>
      <w:r>
        <w:rPr>
          <w:sz w:val="24"/>
        </w:rPr>
        <w:t>本期资产减值准备</w:t>
      </w:r>
      <w:r>
        <w:rPr>
          <w:rFonts w:hint="eastAsia"/>
          <w:sz w:val="24"/>
        </w:rPr>
        <w:t>及预计负债</w:t>
      </w:r>
      <w:r>
        <w:rPr>
          <w:sz w:val="24"/>
        </w:rPr>
        <w:t>计提总额</w:t>
      </w:r>
      <w:r>
        <w:rPr>
          <w:rFonts w:hint="eastAsia"/>
          <w:sz w:val="24"/>
        </w:rPr>
        <w:t>16,200.68</w:t>
      </w:r>
      <w:r>
        <w:rPr>
          <w:sz w:val="24"/>
        </w:rPr>
        <w:t>万元，</w:t>
      </w:r>
      <w:r>
        <w:rPr>
          <w:rFonts w:hint="eastAsia"/>
          <w:sz w:val="24"/>
        </w:rPr>
        <w:t>对当期归属于母公司股东的净利润影响金额合计为</w:t>
      </w:r>
      <w:r>
        <w:rPr>
          <w:rFonts w:hint="eastAsia"/>
          <w:sz w:val="24"/>
        </w:rPr>
        <w:t>13,520.73</w:t>
      </w:r>
      <w:r>
        <w:rPr>
          <w:rFonts w:hint="eastAsia"/>
          <w:sz w:val="24"/>
        </w:rPr>
        <w:t>万元。</w:t>
      </w:r>
    </w:p>
    <w:p w:rsidR="00C25F2E" w:rsidRDefault="00D46974">
      <w:pPr>
        <w:spacing w:line="360" w:lineRule="auto"/>
        <w:ind w:firstLineChars="270" w:firstLine="648"/>
        <w:rPr>
          <w:sz w:val="24"/>
        </w:rPr>
      </w:pPr>
      <w:r>
        <w:rPr>
          <w:rFonts w:hint="eastAsia"/>
          <w:sz w:val="24"/>
        </w:rPr>
        <w:t>四、监事会意见</w:t>
      </w:r>
    </w:p>
    <w:p w:rsidR="00C25F2E" w:rsidRDefault="00D46974">
      <w:pPr>
        <w:spacing w:line="360" w:lineRule="auto"/>
        <w:ind w:firstLineChars="270" w:firstLine="648"/>
        <w:rPr>
          <w:sz w:val="24"/>
        </w:rPr>
      </w:pPr>
      <w:r>
        <w:rPr>
          <w:rFonts w:hint="eastAsia"/>
          <w:sz w:val="24"/>
        </w:rPr>
        <w:t>监事会认为：公司本次计提资产减值准备和预计负债的决议程序合法，依据充分；计提符合企业会计准则等相关规定，符合公司实际情况，计提后更能公允反映公司资产状况，同意本次计提资产减值准备和预计负债。</w:t>
      </w:r>
    </w:p>
    <w:p w:rsidR="00C25F2E" w:rsidRDefault="00D46974">
      <w:pPr>
        <w:spacing w:line="360" w:lineRule="auto"/>
        <w:ind w:firstLineChars="270" w:firstLine="648"/>
        <w:rPr>
          <w:sz w:val="24"/>
        </w:rPr>
      </w:pPr>
      <w:r>
        <w:rPr>
          <w:rFonts w:hint="eastAsia"/>
          <w:sz w:val="24"/>
        </w:rPr>
        <w:t>七、独立董事意见</w:t>
      </w:r>
    </w:p>
    <w:p w:rsidR="00C25F2E" w:rsidRDefault="00D46974">
      <w:pPr>
        <w:spacing w:line="360" w:lineRule="auto"/>
        <w:ind w:firstLineChars="270" w:firstLine="648"/>
        <w:rPr>
          <w:sz w:val="24"/>
        </w:rPr>
      </w:pPr>
      <w:r>
        <w:rPr>
          <w:rFonts w:hint="eastAsia"/>
          <w:sz w:val="24"/>
        </w:rPr>
        <w:t>独立董事认为：公司本次计提资产减值准备和预计负债事项依据充分，决</w:t>
      </w:r>
      <w:r>
        <w:rPr>
          <w:rFonts w:hint="eastAsia"/>
          <w:sz w:val="24"/>
        </w:rPr>
        <w:lastRenderedPageBreak/>
        <w:t>策程序规范，符合《企业会计准则》和公司相关制度的规定，能更加公允地反映公司截止</w:t>
      </w:r>
      <w:r>
        <w:rPr>
          <w:sz w:val="24"/>
        </w:rPr>
        <w:t xml:space="preserve"> 2016 </w:t>
      </w:r>
      <w:r>
        <w:rPr>
          <w:sz w:val="24"/>
        </w:rPr>
        <w:t>年</w:t>
      </w:r>
      <w:r>
        <w:rPr>
          <w:sz w:val="24"/>
        </w:rPr>
        <w:t xml:space="preserve"> </w:t>
      </w:r>
      <w:r>
        <w:rPr>
          <w:sz w:val="24"/>
        </w:rPr>
        <w:t xml:space="preserve">12 </w:t>
      </w:r>
      <w:r>
        <w:rPr>
          <w:sz w:val="24"/>
        </w:rPr>
        <w:t>月</w:t>
      </w:r>
      <w:r>
        <w:rPr>
          <w:sz w:val="24"/>
        </w:rPr>
        <w:t xml:space="preserve"> 31 </w:t>
      </w:r>
      <w:r>
        <w:rPr>
          <w:sz w:val="24"/>
        </w:rPr>
        <w:t>日的财务状况、资产价值及经营成果，符合公司整体利</w:t>
      </w:r>
      <w:r>
        <w:rPr>
          <w:rFonts w:hint="eastAsia"/>
          <w:sz w:val="24"/>
        </w:rPr>
        <w:t>益，有助于向投资者提供更加真实、可靠、准确的会计信息，不存在损害公司及全体股东特别是中小股东利益的情况，我们同意本次计提资产减值准备和预计负债。</w:t>
      </w:r>
    </w:p>
    <w:p w:rsidR="00C25F2E" w:rsidRDefault="00D46974">
      <w:pPr>
        <w:spacing w:line="360" w:lineRule="auto"/>
        <w:ind w:firstLineChars="270" w:firstLine="648"/>
        <w:rPr>
          <w:sz w:val="24"/>
        </w:rPr>
      </w:pPr>
      <w:r>
        <w:rPr>
          <w:rFonts w:hint="eastAsia"/>
          <w:sz w:val="24"/>
        </w:rPr>
        <w:t>特此公告</w:t>
      </w:r>
    </w:p>
    <w:p w:rsidR="00C25F2E" w:rsidRDefault="00C25F2E">
      <w:pPr>
        <w:spacing w:line="360" w:lineRule="auto"/>
        <w:ind w:firstLineChars="270" w:firstLine="648"/>
        <w:rPr>
          <w:sz w:val="24"/>
        </w:rPr>
      </w:pPr>
    </w:p>
    <w:p w:rsidR="00C25F2E" w:rsidRDefault="00C25F2E">
      <w:pPr>
        <w:spacing w:line="360" w:lineRule="auto"/>
        <w:ind w:firstLineChars="270" w:firstLine="648"/>
        <w:rPr>
          <w:sz w:val="24"/>
        </w:rPr>
      </w:pPr>
    </w:p>
    <w:p w:rsidR="00C25F2E" w:rsidRDefault="00D46974">
      <w:pPr>
        <w:spacing w:line="360" w:lineRule="auto"/>
        <w:ind w:firstLineChars="2250" w:firstLine="54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2017</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29</w:t>
      </w:r>
      <w:r>
        <w:rPr>
          <w:rFonts w:asciiTheme="minorEastAsia" w:eastAsiaTheme="minorEastAsia" w:hAnsiTheme="minorEastAsia" w:cstheme="minorEastAsia" w:hint="eastAsia"/>
          <w:sz w:val="24"/>
        </w:rPr>
        <w:t>日</w:t>
      </w:r>
    </w:p>
    <w:p w:rsidR="00C25F2E" w:rsidRDefault="00C25F2E">
      <w:pPr>
        <w:autoSpaceDE w:val="0"/>
        <w:autoSpaceDN w:val="0"/>
        <w:adjustRightInd w:val="0"/>
        <w:spacing w:line="360" w:lineRule="auto"/>
        <w:ind w:firstLineChars="200" w:firstLine="480"/>
        <w:rPr>
          <w:rFonts w:asciiTheme="minorEastAsia" w:eastAsiaTheme="minorEastAsia" w:hAnsiTheme="minorEastAsia"/>
          <w:color w:val="000000"/>
          <w:sz w:val="24"/>
        </w:rPr>
      </w:pPr>
    </w:p>
    <w:p w:rsidR="00C25F2E" w:rsidRDefault="00C25F2E">
      <w:pPr>
        <w:spacing w:line="360" w:lineRule="auto"/>
        <w:rPr>
          <w:sz w:val="24"/>
        </w:rPr>
      </w:pPr>
    </w:p>
    <w:p w:rsidR="00C25F2E" w:rsidRDefault="00C25F2E"/>
    <w:sectPr w:rsidR="00C25F2E" w:rsidSect="00C25F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974" w:rsidRDefault="00D46974" w:rsidP="00C14477">
      <w:r>
        <w:separator/>
      </w:r>
    </w:p>
  </w:endnote>
  <w:endnote w:type="continuationSeparator" w:id="0">
    <w:p w:rsidR="00D46974" w:rsidRDefault="00D46974" w:rsidP="00C14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974" w:rsidRDefault="00D46974" w:rsidP="00C14477">
      <w:r>
        <w:separator/>
      </w:r>
    </w:p>
  </w:footnote>
  <w:footnote w:type="continuationSeparator" w:id="0">
    <w:p w:rsidR="00D46974" w:rsidRDefault="00D46974" w:rsidP="00C14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C0478"/>
    <w:multiLevelType w:val="multilevel"/>
    <w:tmpl w:val="519C0478"/>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7D1B"/>
    <w:rsid w:val="0018478D"/>
    <w:rsid w:val="001A5757"/>
    <w:rsid w:val="00255914"/>
    <w:rsid w:val="00524410"/>
    <w:rsid w:val="00564B33"/>
    <w:rsid w:val="0058546E"/>
    <w:rsid w:val="006328A5"/>
    <w:rsid w:val="008F583A"/>
    <w:rsid w:val="00B51315"/>
    <w:rsid w:val="00BE7D1B"/>
    <w:rsid w:val="00C14477"/>
    <w:rsid w:val="00C25F2E"/>
    <w:rsid w:val="00C3738B"/>
    <w:rsid w:val="00C97D02"/>
    <w:rsid w:val="00D46974"/>
    <w:rsid w:val="00E0706A"/>
    <w:rsid w:val="00FC766D"/>
    <w:rsid w:val="00FE2618"/>
    <w:rsid w:val="3A8B16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2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25F2E"/>
    <w:pPr>
      <w:tabs>
        <w:tab w:val="center" w:pos="4153"/>
        <w:tab w:val="right" w:pos="8306"/>
      </w:tabs>
      <w:snapToGrid w:val="0"/>
      <w:jc w:val="left"/>
    </w:pPr>
    <w:rPr>
      <w:sz w:val="18"/>
      <w:szCs w:val="18"/>
    </w:rPr>
  </w:style>
  <w:style w:type="paragraph" w:styleId="a4">
    <w:name w:val="header"/>
    <w:basedOn w:val="a"/>
    <w:link w:val="Char0"/>
    <w:uiPriority w:val="99"/>
    <w:unhideWhenUsed/>
    <w:rsid w:val="00C25F2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C25F2E"/>
    <w:pPr>
      <w:widowControl/>
      <w:spacing w:before="100" w:beforeAutospacing="1" w:after="100" w:afterAutospacing="1"/>
      <w:jc w:val="left"/>
    </w:pPr>
    <w:rPr>
      <w:rFonts w:ascii="宋体" w:hAnsi="宋体"/>
      <w:kern w:val="0"/>
      <w:sz w:val="24"/>
    </w:rPr>
  </w:style>
  <w:style w:type="paragraph" w:customStyle="1" w:styleId="Default">
    <w:name w:val="Default"/>
    <w:qFormat/>
    <w:rsid w:val="00C25F2E"/>
    <w:pPr>
      <w:widowControl w:val="0"/>
      <w:autoSpaceDE w:val="0"/>
      <w:autoSpaceDN w:val="0"/>
      <w:adjustRightInd w:val="0"/>
    </w:pPr>
    <w:rPr>
      <w:rFonts w:ascii="宋体" w:eastAsia="宋体" w:hAnsi="Times New Roman" w:cs="宋体"/>
      <w:color w:val="000000"/>
      <w:sz w:val="24"/>
      <w:szCs w:val="24"/>
    </w:rPr>
  </w:style>
  <w:style w:type="character" w:customStyle="1" w:styleId="Char0">
    <w:name w:val="页眉 Char"/>
    <w:basedOn w:val="a0"/>
    <w:link w:val="a4"/>
    <w:uiPriority w:val="99"/>
    <w:semiHidden/>
    <w:qFormat/>
    <w:rsid w:val="00C25F2E"/>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C25F2E"/>
    <w:rPr>
      <w:rFonts w:ascii="Times New Roman" w:eastAsia="宋体" w:hAnsi="Times New Roman" w:cs="Times New Roman"/>
      <w:sz w:val="18"/>
      <w:szCs w:val="18"/>
    </w:rPr>
  </w:style>
  <w:style w:type="paragraph" w:customStyle="1" w:styleId="1">
    <w:name w:val="列出段落1"/>
    <w:basedOn w:val="a"/>
    <w:uiPriority w:val="34"/>
    <w:qFormat/>
    <w:rsid w:val="00C25F2E"/>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635</Words>
  <Characters>3623</Characters>
  <Application>Microsoft Office Word</Application>
  <DocSecurity>0</DocSecurity>
  <Lines>30</Lines>
  <Paragraphs>8</Paragraphs>
  <ScaleCrop>false</ScaleCrop>
  <Company>微软中国</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2017-05-03T01:01:00Z</dcterms:created>
  <dcterms:modified xsi:type="dcterms:W3CDTF">2017-05-03T01:01:00Z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